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9D07" w14:textId="4DE610CB" w:rsidR="006C0489" w:rsidRPr="00AB3308" w:rsidRDefault="006C0489" w:rsidP="004B2592">
      <w:pPr>
        <w:rPr>
          <w:rFonts w:cs="Arial"/>
          <w:b/>
          <w:szCs w:val="22"/>
        </w:rPr>
      </w:pPr>
      <w:bookmarkStart w:id="0" w:name="_Toc7160671"/>
      <w:bookmarkStart w:id="1" w:name="_Toc7161050"/>
      <w:bookmarkStart w:id="2" w:name="_Toc9496397"/>
      <w:bookmarkStart w:id="3" w:name="_Toc9496967"/>
      <w:bookmarkStart w:id="4" w:name="_Toc11911653"/>
      <w:bookmarkStart w:id="5" w:name="_Hlk105054649"/>
      <w:r w:rsidRPr="00AB3308">
        <w:rPr>
          <w:b/>
          <w:szCs w:val="22"/>
        </w:rPr>
        <w:t>SP103 PROCUREMENT POLICY AND PLAN</w:t>
      </w:r>
      <w:r w:rsidRPr="00AB3308">
        <w:rPr>
          <w:rFonts w:cs="Arial"/>
          <w:b/>
          <w:szCs w:val="22"/>
        </w:rPr>
        <w:t xml:space="preserve"> 20</w:t>
      </w:r>
      <w:r w:rsidR="006769F2">
        <w:rPr>
          <w:rFonts w:cs="Arial"/>
          <w:b/>
          <w:szCs w:val="22"/>
        </w:rPr>
        <w:t>2</w:t>
      </w:r>
      <w:r w:rsidR="00377B68">
        <w:rPr>
          <w:rFonts w:cs="Arial"/>
          <w:b/>
          <w:szCs w:val="22"/>
        </w:rPr>
        <w:t>3</w:t>
      </w:r>
      <w:r w:rsidRPr="00AB3308">
        <w:rPr>
          <w:rFonts w:cs="Arial"/>
          <w:b/>
          <w:szCs w:val="22"/>
        </w:rPr>
        <w:t>-</w:t>
      </w:r>
      <w:bookmarkEnd w:id="0"/>
      <w:bookmarkEnd w:id="1"/>
      <w:r>
        <w:rPr>
          <w:rFonts w:cs="Arial"/>
          <w:b/>
          <w:szCs w:val="22"/>
        </w:rPr>
        <w:t>2</w:t>
      </w:r>
      <w:bookmarkEnd w:id="2"/>
      <w:bookmarkEnd w:id="3"/>
      <w:bookmarkEnd w:id="4"/>
      <w:r w:rsidR="00377B68">
        <w:rPr>
          <w:rFonts w:cs="Arial"/>
          <w:b/>
          <w:szCs w:val="22"/>
        </w:rPr>
        <w:t>4</w:t>
      </w:r>
    </w:p>
    <w:p w14:paraId="70F0E770" w14:textId="4AEB7396" w:rsidR="006C0489" w:rsidRPr="00123E58" w:rsidRDefault="006C0489" w:rsidP="002961A5">
      <w:pPr>
        <w:pStyle w:val="Title"/>
        <w:tabs>
          <w:tab w:val="left" w:pos="1960"/>
        </w:tabs>
        <w:jc w:val="left"/>
      </w:pPr>
    </w:p>
    <w:p w14:paraId="64EBA1FB" w14:textId="77777777" w:rsidR="006C0489" w:rsidRPr="00123E58" w:rsidRDefault="006C0489" w:rsidP="006C0489">
      <w:pPr>
        <w:pStyle w:val="Title"/>
        <w:jc w:val="left"/>
      </w:pPr>
      <w:r w:rsidRPr="00123E58">
        <w:t>OVERVIEW</w:t>
      </w:r>
    </w:p>
    <w:p w14:paraId="63F95B65" w14:textId="5C9CA9DB" w:rsidR="00851AC2" w:rsidRDefault="006C0489" w:rsidP="00851AC2">
      <w:pPr>
        <w:rPr>
          <w:rFonts w:cs="Arial"/>
        </w:rPr>
      </w:pPr>
      <w:r w:rsidRPr="00123E58">
        <w:rPr>
          <w:rFonts w:cs="Arial"/>
        </w:rPr>
        <w:t xml:space="preserve">Brisbane City Council’s (Council) Procurement Policy and Plan </w:t>
      </w:r>
      <w:r w:rsidR="00E94E4A">
        <w:rPr>
          <w:rFonts w:cs="Arial"/>
        </w:rPr>
        <w:t>202</w:t>
      </w:r>
      <w:r w:rsidR="00377B68">
        <w:rPr>
          <w:rFonts w:cs="Arial"/>
        </w:rPr>
        <w:t>3</w:t>
      </w:r>
      <w:r w:rsidR="00E94E4A">
        <w:rPr>
          <w:rFonts w:cs="Arial"/>
        </w:rPr>
        <w:t>-2</w:t>
      </w:r>
      <w:r w:rsidR="00377B68">
        <w:rPr>
          <w:rFonts w:cs="Arial"/>
        </w:rPr>
        <w:t>4</w:t>
      </w:r>
      <w:r w:rsidRPr="00123E58">
        <w:rPr>
          <w:rFonts w:cs="Arial"/>
        </w:rPr>
        <w:t xml:space="preserve"> </w:t>
      </w:r>
      <w:r w:rsidR="004320C1">
        <w:rPr>
          <w:rFonts w:cs="Arial"/>
        </w:rPr>
        <w:t>(PPAP)</w:t>
      </w:r>
      <w:r w:rsidR="00A42D46" w:rsidRPr="00A42D46">
        <w:rPr>
          <w:rFonts w:cs="Arial"/>
        </w:rPr>
        <w:t xml:space="preserve"> </w:t>
      </w:r>
      <w:bookmarkStart w:id="6" w:name="_Hlk41037707"/>
      <w:r w:rsidR="00851AC2">
        <w:rPr>
          <w:rFonts w:cs="Arial"/>
        </w:rPr>
        <w:t>is</w:t>
      </w:r>
      <w:r w:rsidR="00851AC2" w:rsidRPr="00123E58">
        <w:rPr>
          <w:rFonts w:cs="Arial"/>
        </w:rPr>
        <w:t xml:space="preserve"> </w:t>
      </w:r>
      <w:r w:rsidR="00851AC2">
        <w:rPr>
          <w:rFonts w:cs="Arial"/>
        </w:rPr>
        <w:t>prepared in accordance with sections</w:t>
      </w:r>
      <w:r w:rsidR="00851AC2" w:rsidRPr="00123E58">
        <w:rPr>
          <w:rFonts w:cs="Arial"/>
        </w:rPr>
        <w:t xml:space="preserve"> 190</w:t>
      </w:r>
      <w:r w:rsidR="00851AC2">
        <w:rPr>
          <w:rFonts w:cs="Arial"/>
        </w:rPr>
        <w:t>, 210 and 212</w:t>
      </w:r>
      <w:r w:rsidR="00851AC2" w:rsidRPr="00123E58">
        <w:rPr>
          <w:rFonts w:cs="Arial"/>
        </w:rPr>
        <w:t xml:space="preserve"> of the </w:t>
      </w:r>
      <w:hyperlink r:id="rId10" w:history="1">
        <w:r w:rsidR="00851AC2" w:rsidRPr="006237AB">
          <w:rPr>
            <w:rStyle w:val="Hyperlink"/>
            <w:rFonts w:cs="Arial"/>
            <w:i/>
          </w:rPr>
          <w:t>City of Brisbane Regulation 2012</w:t>
        </w:r>
      </w:hyperlink>
      <w:r w:rsidR="00851AC2" w:rsidRPr="00123E58">
        <w:rPr>
          <w:rFonts w:cs="Arial"/>
          <w:i/>
        </w:rPr>
        <w:t xml:space="preserve"> </w:t>
      </w:r>
      <w:r w:rsidR="00851AC2" w:rsidRPr="00123E58">
        <w:rPr>
          <w:rFonts w:cs="Arial"/>
        </w:rPr>
        <w:t>(the Regulation)</w:t>
      </w:r>
      <w:r w:rsidR="00851AC2">
        <w:rPr>
          <w:rFonts w:cs="Arial"/>
        </w:rPr>
        <w:t>.</w:t>
      </w:r>
      <w:r w:rsidR="00851AC2" w:rsidRPr="00123E58">
        <w:rPr>
          <w:rFonts w:cs="Arial"/>
        </w:rPr>
        <w:t xml:space="preserve"> </w:t>
      </w:r>
      <w:r w:rsidR="00851AC2">
        <w:rPr>
          <w:rFonts w:cs="Arial"/>
        </w:rPr>
        <w:t xml:space="preserve">These </w:t>
      </w:r>
      <w:r w:rsidR="004531D5">
        <w:rPr>
          <w:rFonts w:cs="Arial"/>
        </w:rPr>
        <w:t>sections</w:t>
      </w:r>
      <w:r w:rsidR="00851AC2">
        <w:rPr>
          <w:rFonts w:cs="Arial"/>
        </w:rPr>
        <w:t xml:space="preserve"> state:</w:t>
      </w:r>
    </w:p>
    <w:p w14:paraId="703411D2" w14:textId="527FCBEA" w:rsidR="00851AC2" w:rsidRPr="000F6F78" w:rsidRDefault="00851AC2" w:rsidP="000A3FAF">
      <w:pPr>
        <w:pStyle w:val="ListParagraph"/>
        <w:numPr>
          <w:ilvl w:val="0"/>
          <w:numId w:val="9"/>
        </w:numPr>
        <w:ind w:hanging="720"/>
        <w:contextualSpacing w:val="0"/>
        <w:rPr>
          <w:rFonts w:cs="Arial"/>
          <w:b/>
          <w:bCs/>
        </w:rPr>
      </w:pPr>
      <w:r w:rsidRPr="000F6F78">
        <w:rPr>
          <w:rFonts w:cs="Arial"/>
          <w:b/>
          <w:bCs/>
        </w:rPr>
        <w:t xml:space="preserve">Procurement </w:t>
      </w:r>
      <w:r w:rsidR="00EA5157">
        <w:rPr>
          <w:rFonts w:cs="Arial"/>
          <w:b/>
          <w:bCs/>
        </w:rPr>
        <w:t>P</w:t>
      </w:r>
      <w:r w:rsidRPr="000F6F78">
        <w:rPr>
          <w:rFonts w:cs="Arial"/>
          <w:b/>
          <w:bCs/>
        </w:rPr>
        <w:t>olicy</w:t>
      </w:r>
    </w:p>
    <w:p w14:paraId="189CA738" w14:textId="5C961F3C" w:rsidR="00851AC2" w:rsidRPr="000F6F78" w:rsidRDefault="00851AC2" w:rsidP="000A3FAF">
      <w:pPr>
        <w:pStyle w:val="ListParagraph"/>
        <w:numPr>
          <w:ilvl w:val="0"/>
          <w:numId w:val="10"/>
        </w:numPr>
        <w:ind w:left="1440" w:hanging="720"/>
        <w:rPr>
          <w:rFonts w:cs="Arial"/>
        </w:rPr>
      </w:pPr>
      <w:r w:rsidRPr="000F6F78">
        <w:rPr>
          <w:rFonts w:cs="Arial"/>
        </w:rPr>
        <w:t xml:space="preserve">The council must prepare and adopt a policy about procurement (a </w:t>
      </w:r>
      <w:r w:rsidR="0059005B">
        <w:rPr>
          <w:rFonts w:cs="Arial"/>
        </w:rPr>
        <w:t>P</w:t>
      </w:r>
      <w:r w:rsidRPr="000F6F78">
        <w:rPr>
          <w:rFonts w:cs="Arial"/>
        </w:rPr>
        <w:t xml:space="preserve">rocurement </w:t>
      </w:r>
      <w:r w:rsidR="0059005B">
        <w:rPr>
          <w:rFonts w:cs="Arial"/>
        </w:rPr>
        <w:t>P</w:t>
      </w:r>
      <w:r w:rsidRPr="000F6F78">
        <w:rPr>
          <w:rFonts w:cs="Arial"/>
        </w:rPr>
        <w:t>olicy).</w:t>
      </w:r>
    </w:p>
    <w:p w14:paraId="4CC7C19F" w14:textId="52F42265" w:rsidR="00851AC2" w:rsidRPr="000F6F78" w:rsidRDefault="00851AC2" w:rsidP="000A3FAF">
      <w:pPr>
        <w:pStyle w:val="ListParagraph"/>
        <w:numPr>
          <w:ilvl w:val="0"/>
          <w:numId w:val="10"/>
        </w:numPr>
        <w:ind w:left="1440" w:hanging="720"/>
        <w:rPr>
          <w:rFonts w:cs="Arial"/>
        </w:rPr>
      </w:pPr>
      <w:r w:rsidRPr="000F6F78">
        <w:rPr>
          <w:rFonts w:cs="Arial"/>
        </w:rPr>
        <w:t xml:space="preserve">The </w:t>
      </w:r>
      <w:r w:rsidR="0059005B">
        <w:rPr>
          <w:rFonts w:cs="Arial"/>
        </w:rPr>
        <w:t>P</w:t>
      </w:r>
      <w:r w:rsidRPr="000F6F78">
        <w:rPr>
          <w:rFonts w:cs="Arial"/>
        </w:rPr>
        <w:t xml:space="preserve">rocurement </w:t>
      </w:r>
      <w:r w:rsidR="0059005B">
        <w:rPr>
          <w:rFonts w:cs="Arial"/>
        </w:rPr>
        <w:t>P</w:t>
      </w:r>
      <w:r w:rsidRPr="000F6F78">
        <w:rPr>
          <w:rFonts w:cs="Arial"/>
        </w:rPr>
        <w:t>olicy must include details of the principles, including sound contracting principles, that the council will apply in the financial year for purchasing goods and services.</w:t>
      </w:r>
    </w:p>
    <w:p w14:paraId="265BC608" w14:textId="6DC5C92A" w:rsidR="00851AC2" w:rsidRPr="000F6F78" w:rsidRDefault="00851AC2" w:rsidP="000A3FAF">
      <w:pPr>
        <w:pStyle w:val="ListParagraph"/>
        <w:numPr>
          <w:ilvl w:val="0"/>
          <w:numId w:val="10"/>
        </w:numPr>
        <w:ind w:left="1440" w:hanging="720"/>
        <w:rPr>
          <w:rFonts w:cs="Arial"/>
        </w:rPr>
      </w:pPr>
      <w:r w:rsidRPr="000F6F78">
        <w:rPr>
          <w:rFonts w:cs="Arial"/>
        </w:rPr>
        <w:t xml:space="preserve">The council must review its </w:t>
      </w:r>
      <w:r w:rsidR="0059005B">
        <w:rPr>
          <w:rFonts w:cs="Arial"/>
        </w:rPr>
        <w:t>P</w:t>
      </w:r>
      <w:r w:rsidRPr="000F6F78">
        <w:rPr>
          <w:rFonts w:cs="Arial"/>
        </w:rPr>
        <w:t xml:space="preserve">rocurement </w:t>
      </w:r>
      <w:r w:rsidR="0059005B">
        <w:rPr>
          <w:rFonts w:cs="Arial"/>
        </w:rPr>
        <w:t>P</w:t>
      </w:r>
      <w:r w:rsidRPr="000F6F78">
        <w:rPr>
          <w:rFonts w:cs="Arial"/>
        </w:rPr>
        <w:t>olicy annually.</w:t>
      </w:r>
    </w:p>
    <w:p w14:paraId="29C8EF82" w14:textId="305DCF47" w:rsidR="00851AC2" w:rsidRPr="000F6F78" w:rsidRDefault="00851AC2" w:rsidP="000A3FAF">
      <w:pPr>
        <w:pStyle w:val="ListParagraph"/>
        <w:numPr>
          <w:ilvl w:val="0"/>
          <w:numId w:val="11"/>
        </w:numPr>
        <w:spacing w:before="240"/>
        <w:ind w:hanging="720"/>
        <w:contextualSpacing w:val="0"/>
        <w:rPr>
          <w:rFonts w:cs="Arial"/>
          <w:b/>
          <w:bCs/>
        </w:rPr>
      </w:pPr>
      <w:r w:rsidRPr="000F6F78">
        <w:rPr>
          <w:rFonts w:cs="Arial"/>
          <w:b/>
          <w:bCs/>
        </w:rPr>
        <w:t xml:space="preserve">Contracting </w:t>
      </w:r>
      <w:r w:rsidR="00EA5157">
        <w:rPr>
          <w:rFonts w:cs="Arial"/>
          <w:b/>
          <w:bCs/>
        </w:rPr>
        <w:t>P</w:t>
      </w:r>
      <w:r w:rsidRPr="000F6F78">
        <w:rPr>
          <w:rFonts w:cs="Arial"/>
          <w:b/>
          <w:bCs/>
        </w:rPr>
        <w:t>lan</w:t>
      </w:r>
      <w:r>
        <w:rPr>
          <w:rFonts w:cs="Arial"/>
          <w:b/>
          <w:bCs/>
        </w:rPr>
        <w:t>s</w:t>
      </w:r>
    </w:p>
    <w:p w14:paraId="1C991676" w14:textId="77777777" w:rsidR="00851AC2" w:rsidRPr="00867129" w:rsidRDefault="00851AC2" w:rsidP="000A3FAF">
      <w:pPr>
        <w:pStyle w:val="ListParagraph"/>
        <w:numPr>
          <w:ilvl w:val="0"/>
          <w:numId w:val="13"/>
        </w:numPr>
        <w:ind w:left="1440" w:hanging="720"/>
        <w:rPr>
          <w:rFonts w:cs="Arial"/>
        </w:rPr>
      </w:pPr>
      <w:r w:rsidRPr="00867129">
        <w:rPr>
          <w:rFonts w:cs="Arial"/>
        </w:rPr>
        <w:t>This section applies if the council decides to apply this part to its contracts.</w:t>
      </w:r>
    </w:p>
    <w:p w14:paraId="37FF643D" w14:textId="1CDC731D" w:rsidR="00851AC2" w:rsidRPr="00867129" w:rsidRDefault="00851AC2" w:rsidP="000A3FAF">
      <w:pPr>
        <w:pStyle w:val="ListParagraph"/>
        <w:numPr>
          <w:ilvl w:val="0"/>
          <w:numId w:val="13"/>
        </w:numPr>
        <w:ind w:left="1440" w:hanging="720"/>
        <w:rPr>
          <w:rFonts w:cs="Arial"/>
        </w:rPr>
      </w:pPr>
      <w:r w:rsidRPr="00867129">
        <w:rPr>
          <w:rFonts w:cs="Arial"/>
        </w:rPr>
        <w:t xml:space="preserve">Each financial year, the council must make and adopt a </w:t>
      </w:r>
      <w:r w:rsidR="00423756">
        <w:rPr>
          <w:rFonts w:cs="Arial"/>
        </w:rPr>
        <w:t>C</w:t>
      </w:r>
      <w:r w:rsidRPr="00867129">
        <w:rPr>
          <w:rFonts w:cs="Arial"/>
        </w:rPr>
        <w:t xml:space="preserve">ontracting </w:t>
      </w:r>
      <w:r w:rsidR="00423756">
        <w:rPr>
          <w:rFonts w:cs="Arial"/>
        </w:rPr>
        <w:t>P</w:t>
      </w:r>
      <w:r w:rsidRPr="00867129">
        <w:rPr>
          <w:rFonts w:cs="Arial"/>
        </w:rPr>
        <w:t>lan.</w:t>
      </w:r>
    </w:p>
    <w:p w14:paraId="5BB55AEA" w14:textId="13FFD466" w:rsidR="00851AC2" w:rsidRDefault="00851AC2" w:rsidP="000A3FAF">
      <w:pPr>
        <w:pStyle w:val="ListParagraph"/>
        <w:numPr>
          <w:ilvl w:val="0"/>
          <w:numId w:val="13"/>
        </w:numPr>
        <w:ind w:left="1440" w:hanging="720"/>
        <w:rPr>
          <w:rFonts w:cs="Arial"/>
        </w:rPr>
      </w:pPr>
      <w:r w:rsidRPr="00867129">
        <w:rPr>
          <w:rFonts w:cs="Arial"/>
        </w:rPr>
        <w:t xml:space="preserve">A </w:t>
      </w:r>
      <w:r w:rsidR="00423756">
        <w:rPr>
          <w:rFonts w:cs="Arial"/>
        </w:rPr>
        <w:t>C</w:t>
      </w:r>
      <w:r w:rsidRPr="00867129">
        <w:rPr>
          <w:rFonts w:cs="Arial"/>
        </w:rPr>
        <w:t xml:space="preserve">ontracting </w:t>
      </w:r>
      <w:r w:rsidR="00423756">
        <w:rPr>
          <w:rFonts w:cs="Arial"/>
        </w:rPr>
        <w:t>P</w:t>
      </w:r>
      <w:r w:rsidRPr="00867129">
        <w:rPr>
          <w:rFonts w:cs="Arial"/>
        </w:rPr>
        <w:t>lan is a document stating</w:t>
      </w:r>
      <w:r>
        <w:rPr>
          <w:rFonts w:cs="Arial"/>
        </w:rPr>
        <w:t>:</w:t>
      </w:r>
    </w:p>
    <w:p w14:paraId="576DAC48" w14:textId="77777777" w:rsidR="00851AC2" w:rsidRPr="00867129" w:rsidRDefault="00851AC2" w:rsidP="000A3FAF">
      <w:pPr>
        <w:pStyle w:val="ListParagraph"/>
        <w:numPr>
          <w:ilvl w:val="1"/>
          <w:numId w:val="13"/>
        </w:numPr>
        <w:ind w:left="2160" w:hanging="720"/>
        <w:rPr>
          <w:rFonts w:cs="Arial"/>
        </w:rPr>
      </w:pPr>
      <w:r w:rsidRPr="00867129">
        <w:rPr>
          <w:rFonts w:cs="Arial"/>
        </w:rPr>
        <w:t>the types of contracts that the council proposes to make in the financial year</w:t>
      </w:r>
    </w:p>
    <w:p w14:paraId="257727DD" w14:textId="77777777" w:rsidR="00851AC2" w:rsidRPr="00867129" w:rsidRDefault="00851AC2" w:rsidP="000A3FAF">
      <w:pPr>
        <w:pStyle w:val="ListParagraph"/>
        <w:numPr>
          <w:ilvl w:val="1"/>
          <w:numId w:val="13"/>
        </w:numPr>
        <w:ind w:left="2160" w:hanging="720"/>
        <w:rPr>
          <w:rFonts w:cs="Arial"/>
        </w:rPr>
      </w:pPr>
      <w:r w:rsidRPr="00867129">
        <w:rPr>
          <w:rFonts w:cs="Arial"/>
        </w:rPr>
        <w:t>the principles and strategies for performing the contracts</w:t>
      </w:r>
    </w:p>
    <w:p w14:paraId="67411DBA" w14:textId="77777777" w:rsidR="00851AC2" w:rsidRPr="00867129" w:rsidRDefault="00851AC2" w:rsidP="000A3FAF">
      <w:pPr>
        <w:pStyle w:val="ListParagraph"/>
        <w:numPr>
          <w:ilvl w:val="1"/>
          <w:numId w:val="13"/>
        </w:numPr>
        <w:ind w:left="2160" w:hanging="720"/>
        <w:rPr>
          <w:rFonts w:cs="Arial"/>
        </w:rPr>
      </w:pPr>
      <w:r w:rsidRPr="00867129">
        <w:rPr>
          <w:rFonts w:cs="Arial"/>
        </w:rPr>
        <w:t>a policy about proposed delegations for the contracts</w:t>
      </w:r>
    </w:p>
    <w:p w14:paraId="481E5D9C" w14:textId="77777777" w:rsidR="00851AC2" w:rsidRPr="00867129" w:rsidRDefault="00851AC2" w:rsidP="000A3FAF">
      <w:pPr>
        <w:pStyle w:val="ListParagraph"/>
        <w:numPr>
          <w:ilvl w:val="1"/>
          <w:numId w:val="13"/>
        </w:numPr>
        <w:ind w:left="2160" w:hanging="720"/>
        <w:rPr>
          <w:rFonts w:cs="Arial"/>
        </w:rPr>
      </w:pPr>
      <w:r w:rsidRPr="00867129">
        <w:rPr>
          <w:rFonts w:cs="Arial"/>
        </w:rPr>
        <w:t>a market assessment for each type of contract</w:t>
      </w:r>
    </w:p>
    <w:p w14:paraId="4FF9F8DF" w14:textId="77777777" w:rsidR="00851AC2" w:rsidRPr="00867129" w:rsidRDefault="00851AC2" w:rsidP="000A3FAF">
      <w:pPr>
        <w:pStyle w:val="ListParagraph"/>
        <w:numPr>
          <w:ilvl w:val="1"/>
          <w:numId w:val="13"/>
        </w:numPr>
        <w:ind w:left="2160" w:hanging="720"/>
        <w:rPr>
          <w:rFonts w:cs="Arial"/>
        </w:rPr>
      </w:pPr>
      <w:r w:rsidRPr="00867129">
        <w:rPr>
          <w:rFonts w:cs="Arial"/>
        </w:rPr>
        <w:t>the contracts that the council considers will be significant (a significant contract) having regard to the market assessment</w:t>
      </w:r>
    </w:p>
    <w:p w14:paraId="43CD5CA0" w14:textId="46DE7DF8" w:rsidR="00851AC2" w:rsidRPr="00867129" w:rsidRDefault="00851AC2" w:rsidP="000A3FAF">
      <w:pPr>
        <w:pStyle w:val="ListParagraph"/>
        <w:numPr>
          <w:ilvl w:val="1"/>
          <w:numId w:val="13"/>
        </w:numPr>
        <w:ind w:left="2160" w:hanging="720"/>
        <w:rPr>
          <w:rFonts w:cs="Arial"/>
        </w:rPr>
      </w:pPr>
      <w:r w:rsidRPr="00867129">
        <w:rPr>
          <w:rFonts w:cs="Arial"/>
        </w:rPr>
        <w:t xml:space="preserve">a policy about the making of a </w:t>
      </w:r>
      <w:r w:rsidR="0059709B">
        <w:rPr>
          <w:rFonts w:cs="Arial"/>
        </w:rPr>
        <w:t>S</w:t>
      </w:r>
      <w:r w:rsidRPr="00867129">
        <w:rPr>
          <w:rFonts w:cs="Arial"/>
        </w:rPr>
        <w:t xml:space="preserve">ignificant </w:t>
      </w:r>
      <w:r w:rsidR="00423756">
        <w:rPr>
          <w:rFonts w:cs="Arial"/>
        </w:rPr>
        <w:t>C</w:t>
      </w:r>
      <w:r w:rsidRPr="00867129">
        <w:rPr>
          <w:rFonts w:cs="Arial"/>
        </w:rPr>
        <w:t xml:space="preserve">ontracting </w:t>
      </w:r>
      <w:r w:rsidR="00423756">
        <w:rPr>
          <w:rFonts w:cs="Arial"/>
        </w:rPr>
        <w:t>P</w:t>
      </w:r>
      <w:r w:rsidRPr="00867129">
        <w:rPr>
          <w:rFonts w:cs="Arial"/>
        </w:rPr>
        <w:t>lan under section 211</w:t>
      </w:r>
      <w:r>
        <w:rPr>
          <w:rFonts w:cs="Arial"/>
        </w:rPr>
        <w:t>.</w:t>
      </w:r>
    </w:p>
    <w:p w14:paraId="38674942" w14:textId="77777777" w:rsidR="00851AC2" w:rsidRPr="00867129" w:rsidRDefault="00851AC2" w:rsidP="000A3FAF">
      <w:pPr>
        <w:pStyle w:val="ListParagraph"/>
        <w:numPr>
          <w:ilvl w:val="0"/>
          <w:numId w:val="13"/>
        </w:numPr>
        <w:ind w:left="1440" w:hanging="720"/>
        <w:rPr>
          <w:rFonts w:cs="Arial"/>
        </w:rPr>
      </w:pPr>
      <w:r w:rsidRPr="00867129">
        <w:rPr>
          <w:rFonts w:cs="Arial"/>
        </w:rPr>
        <w:t>A market assessment is an assessment of the relative cost and difficulty in securing supply under each type of contract.</w:t>
      </w:r>
    </w:p>
    <w:p w14:paraId="6D72285D" w14:textId="3FD990B4" w:rsidR="00851AC2" w:rsidRPr="00867129" w:rsidRDefault="00851AC2" w:rsidP="000A3FAF">
      <w:pPr>
        <w:pStyle w:val="ListParagraph"/>
        <w:numPr>
          <w:ilvl w:val="0"/>
          <w:numId w:val="13"/>
        </w:numPr>
        <w:ind w:left="1440" w:hanging="720"/>
        <w:rPr>
          <w:rFonts w:cs="Arial"/>
        </w:rPr>
      </w:pPr>
      <w:r w:rsidRPr="00867129">
        <w:rPr>
          <w:rFonts w:cs="Arial"/>
        </w:rPr>
        <w:t xml:space="preserve">A </w:t>
      </w:r>
      <w:r w:rsidR="00423756">
        <w:rPr>
          <w:rFonts w:cs="Arial"/>
        </w:rPr>
        <w:t>C</w:t>
      </w:r>
      <w:r w:rsidRPr="00867129">
        <w:rPr>
          <w:rFonts w:cs="Arial"/>
        </w:rPr>
        <w:t xml:space="preserve">ontracting </w:t>
      </w:r>
      <w:r w:rsidR="00423756">
        <w:rPr>
          <w:rFonts w:cs="Arial"/>
        </w:rPr>
        <w:t>P</w:t>
      </w:r>
      <w:r w:rsidRPr="00867129">
        <w:rPr>
          <w:rFonts w:cs="Arial"/>
        </w:rPr>
        <w:t xml:space="preserve">lan must be consistent with and support the achievement of the strategic directions stated in the council’s </w:t>
      </w:r>
      <w:hyperlink r:id="rId11" w:history="1">
        <w:r w:rsidR="00527226" w:rsidRPr="009E26F0">
          <w:rPr>
            <w:rStyle w:val="Hyperlink"/>
            <w:rFonts w:cs="Arial"/>
          </w:rPr>
          <w:t>C</w:t>
        </w:r>
        <w:r w:rsidRPr="009E26F0">
          <w:rPr>
            <w:rStyle w:val="Hyperlink"/>
            <w:rFonts w:cs="Arial"/>
          </w:rPr>
          <w:t xml:space="preserve">orporate </w:t>
        </w:r>
        <w:r w:rsidR="00527226" w:rsidRPr="009E26F0">
          <w:rPr>
            <w:rStyle w:val="Hyperlink"/>
            <w:rFonts w:cs="Arial"/>
          </w:rPr>
          <w:t>P</w:t>
        </w:r>
        <w:r w:rsidRPr="009E26F0">
          <w:rPr>
            <w:rStyle w:val="Hyperlink"/>
            <w:rFonts w:cs="Arial"/>
          </w:rPr>
          <w:t>lan</w:t>
        </w:r>
      </w:hyperlink>
      <w:r w:rsidRPr="00867129">
        <w:rPr>
          <w:rFonts w:cs="Arial"/>
        </w:rPr>
        <w:t>.</w:t>
      </w:r>
    </w:p>
    <w:p w14:paraId="4F836B40" w14:textId="1119A26C" w:rsidR="00851AC2" w:rsidRPr="00867129" w:rsidRDefault="00851AC2" w:rsidP="000A3FAF">
      <w:pPr>
        <w:pStyle w:val="ListParagraph"/>
        <w:numPr>
          <w:ilvl w:val="0"/>
          <w:numId w:val="13"/>
        </w:numPr>
        <w:ind w:left="1440" w:hanging="720"/>
        <w:rPr>
          <w:rFonts w:cs="Arial"/>
        </w:rPr>
      </w:pPr>
      <w:r w:rsidRPr="00867129">
        <w:rPr>
          <w:rFonts w:cs="Arial"/>
        </w:rPr>
        <w:t xml:space="preserve">The council must not make the resolution to adopt a </w:t>
      </w:r>
      <w:r w:rsidR="00423756">
        <w:rPr>
          <w:rFonts w:cs="Arial"/>
        </w:rPr>
        <w:t>C</w:t>
      </w:r>
      <w:r w:rsidRPr="00867129">
        <w:rPr>
          <w:rFonts w:cs="Arial"/>
        </w:rPr>
        <w:t xml:space="preserve">ontracting </w:t>
      </w:r>
      <w:r w:rsidR="00423756">
        <w:rPr>
          <w:rFonts w:cs="Arial"/>
        </w:rPr>
        <w:t>P</w:t>
      </w:r>
      <w:r w:rsidRPr="00867129">
        <w:rPr>
          <w:rFonts w:cs="Arial"/>
        </w:rPr>
        <w:t>lan before the council adopts the annual budget for the financial year.</w:t>
      </w:r>
    </w:p>
    <w:p w14:paraId="7FB64CA4" w14:textId="1A9894BC" w:rsidR="00851AC2" w:rsidRPr="00867129" w:rsidRDefault="00851AC2" w:rsidP="000A3FAF">
      <w:pPr>
        <w:pStyle w:val="ListParagraph"/>
        <w:numPr>
          <w:ilvl w:val="0"/>
          <w:numId w:val="13"/>
        </w:numPr>
        <w:ind w:left="1440" w:hanging="720"/>
        <w:rPr>
          <w:rFonts w:cs="Arial"/>
        </w:rPr>
      </w:pPr>
      <w:r w:rsidRPr="00867129">
        <w:rPr>
          <w:rFonts w:cs="Arial"/>
        </w:rPr>
        <w:t xml:space="preserve">The council may, by resolution, amend a </w:t>
      </w:r>
      <w:r w:rsidR="00423756">
        <w:rPr>
          <w:rFonts w:cs="Arial"/>
        </w:rPr>
        <w:t>C</w:t>
      </w:r>
      <w:r w:rsidRPr="00867129">
        <w:rPr>
          <w:rFonts w:cs="Arial"/>
        </w:rPr>
        <w:t xml:space="preserve">ontracting </w:t>
      </w:r>
      <w:r w:rsidR="00423756">
        <w:rPr>
          <w:rFonts w:cs="Arial"/>
        </w:rPr>
        <w:t>P</w:t>
      </w:r>
      <w:r w:rsidRPr="00867129">
        <w:rPr>
          <w:rFonts w:cs="Arial"/>
        </w:rPr>
        <w:t>lan at any time before the end of the financial year to which the plan relates.</w:t>
      </w:r>
    </w:p>
    <w:p w14:paraId="0FA719FB" w14:textId="58CDE291" w:rsidR="00851AC2" w:rsidRPr="00867129" w:rsidRDefault="00851AC2" w:rsidP="000A3FAF">
      <w:pPr>
        <w:pStyle w:val="ListParagraph"/>
        <w:numPr>
          <w:ilvl w:val="0"/>
          <w:numId w:val="13"/>
        </w:numPr>
        <w:ind w:left="1440" w:hanging="720"/>
        <w:rPr>
          <w:rFonts w:cs="Arial"/>
        </w:rPr>
      </w:pPr>
      <w:r w:rsidRPr="00867129">
        <w:rPr>
          <w:rFonts w:cs="Arial"/>
        </w:rPr>
        <w:t xml:space="preserve">The council must allow the public to inspect and buy copies of the </w:t>
      </w:r>
      <w:r w:rsidR="00423756">
        <w:rPr>
          <w:rFonts w:cs="Arial"/>
        </w:rPr>
        <w:t>C</w:t>
      </w:r>
      <w:r w:rsidRPr="00867129">
        <w:rPr>
          <w:rFonts w:cs="Arial"/>
        </w:rPr>
        <w:t xml:space="preserve">ontracting </w:t>
      </w:r>
      <w:r w:rsidR="00423756">
        <w:rPr>
          <w:rFonts w:cs="Arial"/>
        </w:rPr>
        <w:t>P</w:t>
      </w:r>
      <w:r w:rsidRPr="00867129">
        <w:rPr>
          <w:rFonts w:cs="Arial"/>
        </w:rPr>
        <w:t>lan at the council public office.</w:t>
      </w:r>
    </w:p>
    <w:p w14:paraId="189C62F7" w14:textId="77777777" w:rsidR="00851AC2" w:rsidRDefault="00851AC2" w:rsidP="00851AC2">
      <w:pPr>
        <w:pStyle w:val="ListParagraph"/>
        <w:rPr>
          <w:rFonts w:cs="Arial"/>
        </w:rPr>
      </w:pPr>
    </w:p>
    <w:p w14:paraId="428D5AB9" w14:textId="17663A30" w:rsidR="00851AC2" w:rsidRPr="000F6F78" w:rsidRDefault="00851AC2" w:rsidP="000A3FAF">
      <w:pPr>
        <w:pStyle w:val="ListParagraph"/>
        <w:numPr>
          <w:ilvl w:val="0"/>
          <w:numId w:val="12"/>
        </w:numPr>
        <w:ind w:hanging="720"/>
        <w:contextualSpacing w:val="0"/>
        <w:rPr>
          <w:rFonts w:cs="Arial"/>
          <w:b/>
          <w:bCs/>
        </w:rPr>
      </w:pPr>
      <w:r w:rsidRPr="000F6F78">
        <w:rPr>
          <w:rFonts w:cs="Arial"/>
          <w:b/>
          <w:bCs/>
        </w:rPr>
        <w:t xml:space="preserve">Contract </w:t>
      </w:r>
      <w:r w:rsidR="00EA5157">
        <w:rPr>
          <w:rFonts w:cs="Arial"/>
          <w:b/>
          <w:bCs/>
        </w:rPr>
        <w:t>M</w:t>
      </w:r>
      <w:r w:rsidRPr="000F6F78">
        <w:rPr>
          <w:rFonts w:cs="Arial"/>
          <w:b/>
          <w:bCs/>
        </w:rPr>
        <w:t>anual</w:t>
      </w:r>
    </w:p>
    <w:p w14:paraId="43DE3F80" w14:textId="1B6F16E9" w:rsidR="00851AC2" w:rsidRPr="00867129" w:rsidRDefault="00851AC2" w:rsidP="000A3FAF">
      <w:pPr>
        <w:pStyle w:val="ListParagraph"/>
        <w:numPr>
          <w:ilvl w:val="0"/>
          <w:numId w:val="14"/>
        </w:numPr>
        <w:ind w:left="1440" w:hanging="720"/>
        <w:rPr>
          <w:rFonts w:cs="Arial"/>
        </w:rPr>
      </w:pPr>
      <w:r w:rsidRPr="00867129">
        <w:rPr>
          <w:rFonts w:cs="Arial"/>
        </w:rPr>
        <w:t xml:space="preserve">The council must make and adopt a </w:t>
      </w:r>
      <w:r w:rsidR="00EA5157">
        <w:rPr>
          <w:rFonts w:cs="Arial"/>
        </w:rPr>
        <w:t>C</w:t>
      </w:r>
      <w:r w:rsidRPr="00867129">
        <w:rPr>
          <w:rFonts w:cs="Arial"/>
        </w:rPr>
        <w:t xml:space="preserve">ontract </w:t>
      </w:r>
      <w:r w:rsidR="00EA5157">
        <w:rPr>
          <w:rFonts w:cs="Arial"/>
        </w:rPr>
        <w:t>M</w:t>
      </w:r>
      <w:r w:rsidRPr="00867129">
        <w:rPr>
          <w:rFonts w:cs="Arial"/>
        </w:rPr>
        <w:t>anual.</w:t>
      </w:r>
    </w:p>
    <w:p w14:paraId="4036F89A" w14:textId="0CE90D39" w:rsidR="00851AC2" w:rsidRPr="00867129" w:rsidRDefault="00851AC2" w:rsidP="000A3FAF">
      <w:pPr>
        <w:pStyle w:val="ListParagraph"/>
        <w:numPr>
          <w:ilvl w:val="0"/>
          <w:numId w:val="14"/>
        </w:numPr>
        <w:ind w:left="1440" w:hanging="720"/>
        <w:rPr>
          <w:rFonts w:cs="Arial"/>
        </w:rPr>
      </w:pPr>
      <w:r w:rsidRPr="00867129">
        <w:rPr>
          <w:rFonts w:cs="Arial"/>
        </w:rPr>
        <w:t xml:space="preserve">A </w:t>
      </w:r>
      <w:r w:rsidR="00EA5157">
        <w:rPr>
          <w:rFonts w:cs="Arial"/>
        </w:rPr>
        <w:t>C</w:t>
      </w:r>
      <w:r w:rsidRPr="00867129">
        <w:rPr>
          <w:rFonts w:cs="Arial"/>
        </w:rPr>
        <w:t xml:space="preserve">ontract </w:t>
      </w:r>
      <w:r w:rsidR="00EA5157">
        <w:rPr>
          <w:rFonts w:cs="Arial"/>
        </w:rPr>
        <w:t>M</w:t>
      </w:r>
      <w:r w:rsidRPr="00867129">
        <w:rPr>
          <w:rFonts w:cs="Arial"/>
        </w:rPr>
        <w:t>anual is a document that sets out the procedures for how the council is to carry out all contracts.</w:t>
      </w:r>
    </w:p>
    <w:p w14:paraId="17EC0364" w14:textId="0CC1225D" w:rsidR="00851AC2" w:rsidRPr="00867129" w:rsidRDefault="00851AC2" w:rsidP="000A3FAF">
      <w:pPr>
        <w:pStyle w:val="ListParagraph"/>
        <w:numPr>
          <w:ilvl w:val="0"/>
          <w:numId w:val="14"/>
        </w:numPr>
        <w:ind w:left="1440" w:hanging="720"/>
        <w:rPr>
          <w:rFonts w:cs="Arial"/>
        </w:rPr>
      </w:pPr>
      <w:r w:rsidRPr="00867129">
        <w:rPr>
          <w:rFonts w:cs="Arial"/>
        </w:rPr>
        <w:t xml:space="preserve">The </w:t>
      </w:r>
      <w:r w:rsidR="00EA5157">
        <w:rPr>
          <w:rFonts w:cs="Arial"/>
        </w:rPr>
        <w:t>C</w:t>
      </w:r>
      <w:r w:rsidRPr="00867129">
        <w:rPr>
          <w:rFonts w:cs="Arial"/>
        </w:rPr>
        <w:t xml:space="preserve">ontract </w:t>
      </w:r>
      <w:r w:rsidR="00EA5157">
        <w:rPr>
          <w:rFonts w:cs="Arial"/>
        </w:rPr>
        <w:t>M</w:t>
      </w:r>
      <w:r w:rsidRPr="00867129">
        <w:rPr>
          <w:rFonts w:cs="Arial"/>
        </w:rPr>
        <w:t>anual must</w:t>
      </w:r>
      <w:r>
        <w:rPr>
          <w:rFonts w:cs="Arial"/>
        </w:rPr>
        <w:t>:</w:t>
      </w:r>
    </w:p>
    <w:p w14:paraId="544AC5D4" w14:textId="77777777" w:rsidR="00851AC2" w:rsidRPr="00867129" w:rsidRDefault="00851AC2" w:rsidP="000A3FAF">
      <w:pPr>
        <w:pStyle w:val="ListParagraph"/>
        <w:numPr>
          <w:ilvl w:val="1"/>
          <w:numId w:val="13"/>
        </w:numPr>
        <w:ind w:left="2160" w:hanging="720"/>
        <w:rPr>
          <w:rFonts w:cs="Arial"/>
        </w:rPr>
      </w:pPr>
      <w:r w:rsidRPr="00867129">
        <w:rPr>
          <w:rFonts w:cs="Arial"/>
        </w:rPr>
        <w:t>apply the sound contracting principles</w:t>
      </w:r>
    </w:p>
    <w:p w14:paraId="53944030" w14:textId="3BB8808A" w:rsidR="00851AC2" w:rsidRPr="00867129" w:rsidRDefault="00851AC2" w:rsidP="000A3FAF">
      <w:pPr>
        <w:pStyle w:val="ListParagraph"/>
        <w:numPr>
          <w:ilvl w:val="1"/>
          <w:numId w:val="13"/>
        </w:numPr>
        <w:ind w:left="2160" w:hanging="720"/>
        <w:rPr>
          <w:rFonts w:cs="Arial"/>
        </w:rPr>
      </w:pPr>
      <w:r w:rsidRPr="00867129">
        <w:rPr>
          <w:rFonts w:cs="Arial"/>
        </w:rPr>
        <w:t xml:space="preserve">be consistent with, and support, the achievement of the strategic direction stated in the council’s </w:t>
      </w:r>
      <w:hyperlink r:id="rId12" w:history="1">
        <w:r w:rsidR="00527226" w:rsidRPr="009E26F0">
          <w:rPr>
            <w:rStyle w:val="Hyperlink"/>
            <w:rFonts w:cs="Arial"/>
          </w:rPr>
          <w:t>C</w:t>
        </w:r>
        <w:r w:rsidRPr="009E26F0">
          <w:rPr>
            <w:rStyle w:val="Hyperlink"/>
            <w:rFonts w:cs="Arial"/>
          </w:rPr>
          <w:t xml:space="preserve">orporate </w:t>
        </w:r>
        <w:r w:rsidR="00527226" w:rsidRPr="009E26F0">
          <w:rPr>
            <w:rStyle w:val="Hyperlink"/>
            <w:rFonts w:cs="Arial"/>
          </w:rPr>
          <w:t>P</w:t>
        </w:r>
        <w:r w:rsidRPr="009E26F0">
          <w:rPr>
            <w:rStyle w:val="Hyperlink"/>
            <w:rFonts w:cs="Arial"/>
          </w:rPr>
          <w:t>lan</w:t>
        </w:r>
      </w:hyperlink>
    </w:p>
    <w:p w14:paraId="796F5A09" w14:textId="6B84812C" w:rsidR="00851AC2" w:rsidRPr="00867129" w:rsidRDefault="00851AC2" w:rsidP="000A3FAF">
      <w:pPr>
        <w:pStyle w:val="ListParagraph"/>
        <w:numPr>
          <w:ilvl w:val="1"/>
          <w:numId w:val="13"/>
        </w:numPr>
        <w:ind w:left="2160" w:hanging="720"/>
        <w:rPr>
          <w:rFonts w:cs="Arial"/>
        </w:rPr>
      </w:pPr>
      <w:r w:rsidRPr="00867129">
        <w:rPr>
          <w:rFonts w:cs="Arial"/>
        </w:rPr>
        <w:t xml:space="preserve">if the council has adopted a </w:t>
      </w:r>
      <w:r w:rsidR="00423756">
        <w:rPr>
          <w:rFonts w:cs="Arial"/>
        </w:rPr>
        <w:t>C</w:t>
      </w:r>
      <w:r w:rsidRPr="00867129">
        <w:rPr>
          <w:rFonts w:cs="Arial"/>
        </w:rPr>
        <w:t xml:space="preserve">ontracting </w:t>
      </w:r>
      <w:r w:rsidR="00423756">
        <w:rPr>
          <w:rFonts w:cs="Arial"/>
        </w:rPr>
        <w:t>P</w:t>
      </w:r>
      <w:r w:rsidRPr="00867129">
        <w:rPr>
          <w:rFonts w:cs="Arial"/>
        </w:rPr>
        <w:t>lan</w:t>
      </w:r>
      <w:r>
        <w:rPr>
          <w:rFonts w:cs="Arial"/>
        </w:rPr>
        <w:t xml:space="preserve"> </w:t>
      </w:r>
      <w:r w:rsidRPr="00971E1C">
        <w:rPr>
          <w:rFonts w:cs="Arial"/>
        </w:rPr>
        <w:t>–</w:t>
      </w:r>
      <w:r>
        <w:rPr>
          <w:rFonts w:cs="Arial"/>
        </w:rPr>
        <w:t xml:space="preserve"> </w:t>
      </w:r>
      <w:r w:rsidRPr="00867129">
        <w:rPr>
          <w:rFonts w:cs="Arial"/>
        </w:rPr>
        <w:t xml:space="preserve">be consistent with the </w:t>
      </w:r>
      <w:r w:rsidR="00423756">
        <w:rPr>
          <w:rFonts w:cs="Arial"/>
        </w:rPr>
        <w:t>C</w:t>
      </w:r>
      <w:r w:rsidRPr="00867129">
        <w:rPr>
          <w:rFonts w:cs="Arial"/>
        </w:rPr>
        <w:t xml:space="preserve">ontracting </w:t>
      </w:r>
      <w:r w:rsidR="00423756">
        <w:rPr>
          <w:rFonts w:cs="Arial"/>
        </w:rPr>
        <w:t>P</w:t>
      </w:r>
      <w:r w:rsidRPr="00867129">
        <w:rPr>
          <w:rFonts w:cs="Arial"/>
        </w:rPr>
        <w:t>lan</w:t>
      </w:r>
    </w:p>
    <w:p w14:paraId="3FDDFAFD" w14:textId="77777777" w:rsidR="00851AC2" w:rsidRPr="005F5988" w:rsidRDefault="00851AC2" w:rsidP="000A3FAF">
      <w:pPr>
        <w:pStyle w:val="ListParagraph"/>
        <w:numPr>
          <w:ilvl w:val="1"/>
          <w:numId w:val="13"/>
        </w:numPr>
        <w:ind w:left="2160" w:hanging="720"/>
        <w:rPr>
          <w:rFonts w:cs="Arial"/>
        </w:rPr>
      </w:pPr>
      <w:r w:rsidRPr="00867129">
        <w:rPr>
          <w:rFonts w:cs="Arial"/>
        </w:rPr>
        <w:t xml:space="preserve">include a policy </w:t>
      </w:r>
      <w:r w:rsidRPr="005F5988">
        <w:rPr>
          <w:rFonts w:cs="Arial"/>
        </w:rPr>
        <w:t>about</w:t>
      </w:r>
      <w:r w:rsidRPr="00867129">
        <w:rPr>
          <w:rFonts w:cs="Arial"/>
        </w:rPr>
        <w:t xml:space="preserve"> how the council is to deal with any non</w:t>
      </w:r>
      <w:r w:rsidRPr="00971E1C">
        <w:rPr>
          <w:rFonts w:cs="Arial"/>
          <w:b/>
          <w:bCs/>
        </w:rPr>
        <w:t>-</w:t>
      </w:r>
      <w:r w:rsidRPr="00867129">
        <w:rPr>
          <w:rFonts w:cs="Arial"/>
        </w:rPr>
        <w:t>current assets that have a value of less than the amount mentioned in section 214(8)</w:t>
      </w:r>
      <w:bookmarkStart w:id="7" w:name="sec.210-ssec.3-def.significantcontract"/>
      <w:bookmarkEnd w:id="7"/>
      <w:r w:rsidRPr="00123E58">
        <w:rPr>
          <w:rFonts w:cs="Arial"/>
        </w:rPr>
        <w:t>.</w:t>
      </w:r>
    </w:p>
    <w:bookmarkEnd w:id="6"/>
    <w:p w14:paraId="1BE206E6" w14:textId="77777777" w:rsidR="006C0489" w:rsidRPr="00123E58" w:rsidRDefault="006C0489" w:rsidP="006C0489">
      <w:pPr>
        <w:pStyle w:val="Title"/>
        <w:spacing w:before="480"/>
        <w:jc w:val="left"/>
      </w:pPr>
      <w:r w:rsidRPr="00123E58">
        <w:t>APPLICABILITY</w:t>
      </w:r>
    </w:p>
    <w:p w14:paraId="492F5F79" w14:textId="0B090CBF" w:rsidR="006C0489" w:rsidRDefault="006C0489" w:rsidP="006C0489">
      <w:pPr>
        <w:rPr>
          <w:rFonts w:cs="Arial"/>
        </w:rPr>
      </w:pPr>
      <w:r w:rsidRPr="00123E58">
        <w:rPr>
          <w:rFonts w:cs="Arial"/>
        </w:rPr>
        <w:t xml:space="preserve">This </w:t>
      </w:r>
      <w:r w:rsidR="004320C1">
        <w:rPr>
          <w:rFonts w:cs="Arial"/>
        </w:rPr>
        <w:t>PPAP</w:t>
      </w:r>
      <w:r w:rsidRPr="00123E58">
        <w:rPr>
          <w:rFonts w:cs="Arial"/>
        </w:rPr>
        <w:t xml:space="preserve"> applies to any procurement activity undertaken by Council.</w:t>
      </w:r>
    </w:p>
    <w:p w14:paraId="396E8E75" w14:textId="77777777" w:rsidR="006C0489" w:rsidRDefault="006C0489" w:rsidP="006C0489">
      <w:pPr>
        <w:pStyle w:val="Title"/>
        <w:widowControl w:val="0"/>
        <w:spacing w:before="60" w:after="60"/>
        <w:jc w:val="left"/>
      </w:pPr>
    </w:p>
    <w:p w14:paraId="615BEEC0" w14:textId="77777777" w:rsidR="006C0489" w:rsidRPr="00E94E4A" w:rsidRDefault="006C0489" w:rsidP="006C0489">
      <w:pPr>
        <w:pStyle w:val="Title"/>
        <w:widowControl w:val="0"/>
        <w:spacing w:before="60" w:after="60"/>
        <w:jc w:val="left"/>
      </w:pPr>
      <w:r w:rsidRPr="00E94E4A">
        <w:t>APPROVING AUTHORITY</w:t>
      </w:r>
    </w:p>
    <w:p w14:paraId="0061AF05" w14:textId="5D485234" w:rsidR="00E71A17" w:rsidRDefault="00E71A17" w:rsidP="00E71A17">
      <w:pPr>
        <w:widowControl w:val="0"/>
        <w:spacing w:before="60" w:after="60"/>
        <w:rPr>
          <w:rFonts w:cs="Arial"/>
          <w:color w:val="000000" w:themeColor="text1"/>
        </w:rPr>
      </w:pPr>
      <w:r>
        <w:rPr>
          <w:rFonts w:cs="Arial"/>
          <w:color w:val="000000" w:themeColor="text1"/>
        </w:rPr>
        <w:t>Council</w:t>
      </w:r>
      <w:r w:rsidR="00A13C9D">
        <w:rPr>
          <w:rFonts w:cs="Arial"/>
          <w:color w:val="000000" w:themeColor="text1"/>
        </w:rPr>
        <w:t xml:space="preserve"> on 15 August 2023</w:t>
      </w:r>
    </w:p>
    <w:p w14:paraId="0BD68FF7" w14:textId="77777777" w:rsidR="006C0489" w:rsidRPr="00123E58" w:rsidRDefault="006C0489" w:rsidP="006C0489">
      <w:pPr>
        <w:widowControl w:val="0"/>
        <w:spacing w:before="60" w:after="60"/>
        <w:rPr>
          <w:rFonts w:cs="Arial"/>
        </w:rPr>
      </w:pPr>
    </w:p>
    <w:p w14:paraId="415DBB5D" w14:textId="77777777" w:rsidR="006C0489" w:rsidRPr="00123E58" w:rsidRDefault="006C0489" w:rsidP="006C0489">
      <w:pPr>
        <w:pStyle w:val="Title"/>
        <w:widowControl w:val="0"/>
        <w:spacing w:before="60" w:after="60"/>
        <w:jc w:val="left"/>
      </w:pPr>
      <w:r w:rsidRPr="00123E58">
        <w:t>POLICY OWNER</w:t>
      </w:r>
    </w:p>
    <w:p w14:paraId="2F54DA87" w14:textId="7930AAFF" w:rsidR="00AA1D75" w:rsidRDefault="005565B8" w:rsidP="006B6F0F">
      <w:pPr>
        <w:spacing w:before="0" w:after="0"/>
        <w:rPr>
          <w:rFonts w:cs="Arial"/>
        </w:rPr>
      </w:pPr>
      <w:r>
        <w:rPr>
          <w:rFonts w:cs="Arial"/>
        </w:rPr>
        <w:t>Chief Procurement Officer</w:t>
      </w:r>
      <w:r w:rsidR="006C0489" w:rsidRPr="00123E58">
        <w:rPr>
          <w:rFonts w:cs="Arial"/>
        </w:rPr>
        <w:t>, Strategic Procurement Office, Organisational Services</w:t>
      </w:r>
    </w:p>
    <w:p w14:paraId="5B1CFEAF" w14:textId="77777777" w:rsidR="00AA1D75" w:rsidRDefault="00AA1D75">
      <w:pPr>
        <w:spacing w:before="0" w:after="0"/>
        <w:rPr>
          <w:rFonts w:cs="Arial"/>
        </w:rPr>
      </w:pPr>
      <w:r>
        <w:rPr>
          <w:rFonts w:cs="Arial"/>
        </w:rPr>
        <w:br w:type="page"/>
      </w:r>
    </w:p>
    <w:p w14:paraId="02EDB513" w14:textId="0F5AF425" w:rsidR="006C0489" w:rsidRPr="006B6F0F" w:rsidRDefault="006C0489" w:rsidP="006B6F0F">
      <w:pPr>
        <w:spacing w:before="0" w:after="0"/>
        <w:rPr>
          <w:b/>
          <w:bCs/>
        </w:rPr>
      </w:pPr>
      <w:r w:rsidRPr="006B6F0F">
        <w:rPr>
          <w:b/>
          <w:bCs/>
        </w:rPr>
        <w:lastRenderedPageBreak/>
        <w:t>RELATED INFORMATION</w:t>
      </w:r>
    </w:p>
    <w:p w14:paraId="74483E8A" w14:textId="5678179E" w:rsidR="006C0489" w:rsidRPr="00D95AAF" w:rsidRDefault="00000000" w:rsidP="00C31563">
      <w:pPr>
        <w:keepNext/>
        <w:widowControl w:val="0"/>
        <w:spacing w:before="60" w:after="60"/>
        <w:rPr>
          <w:rFonts w:cs="Arial"/>
          <w:i/>
          <w:iCs/>
        </w:rPr>
      </w:pPr>
      <w:hyperlink r:id="rId13" w:history="1">
        <w:r w:rsidR="006C0489" w:rsidRPr="009610B0">
          <w:rPr>
            <w:i/>
            <w:iCs/>
          </w:rPr>
          <w:t>Brisbane Vision</w:t>
        </w:r>
      </w:hyperlink>
      <w:r w:rsidR="004320C1" w:rsidRPr="009610B0">
        <w:rPr>
          <w:i/>
          <w:iCs/>
        </w:rPr>
        <w:t xml:space="preserve"> 2031</w:t>
      </w:r>
      <w:r w:rsidR="004320C1" w:rsidRPr="00D95AAF">
        <w:rPr>
          <w:i/>
          <w:iCs/>
        </w:rPr>
        <w:t xml:space="preserve"> </w:t>
      </w:r>
      <w:r w:rsidR="004320C1" w:rsidRPr="00423C67">
        <w:t>(</w:t>
      </w:r>
      <w:r w:rsidR="004320C1" w:rsidRPr="004F78A2">
        <w:t>Brisbane Vision</w:t>
      </w:r>
      <w:r w:rsidR="004320C1" w:rsidRPr="00423C67">
        <w:t>)</w:t>
      </w:r>
    </w:p>
    <w:p w14:paraId="12942D86" w14:textId="462C474E" w:rsidR="006C0489" w:rsidRPr="00D95AAF" w:rsidRDefault="00000000" w:rsidP="006C0489">
      <w:pPr>
        <w:widowControl w:val="0"/>
        <w:spacing w:before="60" w:after="60"/>
        <w:rPr>
          <w:rFonts w:cs="Arial"/>
          <w:i/>
          <w:iCs/>
        </w:rPr>
      </w:pPr>
      <w:hyperlink r:id="rId14" w:history="1">
        <w:r w:rsidR="004320C1" w:rsidRPr="00BE20FA">
          <w:rPr>
            <w:rStyle w:val="Hyperlink"/>
            <w:rFonts w:cs="Arial"/>
            <w:i/>
            <w:iCs/>
            <w:color w:val="auto"/>
            <w:u w:val="none"/>
          </w:rPr>
          <w:t>Corporate Plan</w:t>
        </w:r>
      </w:hyperlink>
      <w:r w:rsidR="004320C1" w:rsidRPr="00D95AAF">
        <w:rPr>
          <w:rFonts w:cs="Arial"/>
          <w:i/>
          <w:iCs/>
        </w:rPr>
        <w:t xml:space="preserve"> 20</w:t>
      </w:r>
      <w:r w:rsidR="00A4512B">
        <w:rPr>
          <w:rFonts w:cs="Arial"/>
          <w:i/>
          <w:iCs/>
        </w:rPr>
        <w:t>21</w:t>
      </w:r>
      <w:r w:rsidR="004320C1" w:rsidRPr="00D95AAF">
        <w:rPr>
          <w:rFonts w:cs="Arial"/>
          <w:i/>
          <w:iCs/>
        </w:rPr>
        <w:t>-</w:t>
      </w:r>
      <w:r w:rsidR="004F78A2">
        <w:rPr>
          <w:rFonts w:cs="Arial"/>
          <w:i/>
          <w:iCs/>
        </w:rPr>
        <w:t>20</w:t>
      </w:r>
      <w:r w:rsidR="00A4512B">
        <w:rPr>
          <w:rFonts w:cs="Arial"/>
          <w:i/>
          <w:iCs/>
        </w:rPr>
        <w:t>22</w:t>
      </w:r>
      <w:r w:rsidR="004320C1" w:rsidRPr="00D95AAF">
        <w:rPr>
          <w:rFonts w:cs="Arial"/>
          <w:i/>
          <w:iCs/>
        </w:rPr>
        <w:t xml:space="preserve"> to 20</w:t>
      </w:r>
      <w:r w:rsidR="00A4512B">
        <w:rPr>
          <w:rFonts w:cs="Arial"/>
          <w:i/>
          <w:iCs/>
        </w:rPr>
        <w:t>25</w:t>
      </w:r>
      <w:r w:rsidR="004320C1" w:rsidRPr="00D95AAF">
        <w:rPr>
          <w:rFonts w:cs="Arial"/>
          <w:i/>
          <w:iCs/>
        </w:rPr>
        <w:t>-</w:t>
      </w:r>
      <w:r w:rsidR="004F78A2">
        <w:rPr>
          <w:rFonts w:cs="Arial"/>
          <w:i/>
          <w:iCs/>
        </w:rPr>
        <w:t>20</w:t>
      </w:r>
      <w:r w:rsidR="004320C1" w:rsidRPr="00D95AAF">
        <w:rPr>
          <w:rFonts w:cs="Arial"/>
          <w:i/>
          <w:iCs/>
        </w:rPr>
        <w:t>2</w:t>
      </w:r>
      <w:r w:rsidR="00A4512B">
        <w:rPr>
          <w:rFonts w:cs="Arial"/>
          <w:i/>
          <w:iCs/>
        </w:rPr>
        <w:t>6</w:t>
      </w:r>
      <w:r w:rsidR="004320C1" w:rsidRPr="00FA6B3C">
        <w:rPr>
          <w:rFonts w:cs="Arial"/>
        </w:rPr>
        <w:t xml:space="preserve"> </w:t>
      </w:r>
      <w:r w:rsidR="004320C1" w:rsidRPr="00FA6B3C">
        <w:t>(</w:t>
      </w:r>
      <w:r w:rsidR="006C0489" w:rsidRPr="00BE20FA">
        <w:t>Corporate Plan</w:t>
      </w:r>
      <w:r w:rsidR="004320C1" w:rsidRPr="006A611A">
        <w:t>)</w:t>
      </w:r>
    </w:p>
    <w:p w14:paraId="59A31BC2" w14:textId="010AAA3E" w:rsidR="006C0489" w:rsidRDefault="00000000" w:rsidP="006C0489">
      <w:pPr>
        <w:widowControl w:val="0"/>
        <w:spacing w:before="60" w:after="60"/>
        <w:rPr>
          <w:rStyle w:val="Hyperlink"/>
          <w:i/>
          <w:iCs/>
          <w:color w:val="auto"/>
          <w:u w:val="none"/>
        </w:rPr>
      </w:pPr>
      <w:hyperlink r:id="rId15" w:anchor=":~:text=The%20sustainability%20policy%20aims%20to,reality%20in%20their%20working%20lives." w:history="1">
        <w:r w:rsidR="00D80380" w:rsidRPr="00BE20FA">
          <w:rPr>
            <w:rStyle w:val="Hyperlink"/>
            <w:i/>
            <w:iCs/>
            <w:color w:val="auto"/>
            <w:u w:val="none"/>
          </w:rPr>
          <w:t xml:space="preserve">CS1 </w:t>
        </w:r>
        <w:r w:rsidR="006C0489" w:rsidRPr="00BE20FA">
          <w:rPr>
            <w:rStyle w:val="Hyperlink"/>
            <w:i/>
            <w:iCs/>
            <w:color w:val="auto"/>
            <w:u w:val="none"/>
          </w:rPr>
          <w:t>Corporate Sustainability Policy</w:t>
        </w:r>
      </w:hyperlink>
    </w:p>
    <w:p w14:paraId="1131D043" w14:textId="0C643C10" w:rsidR="00097411" w:rsidRPr="00BE20FA" w:rsidRDefault="003963F8" w:rsidP="006C0489">
      <w:pPr>
        <w:widowControl w:val="0"/>
        <w:spacing w:before="60" w:after="60"/>
        <w:rPr>
          <w:rFonts w:cs="Arial"/>
          <w:i/>
          <w:iCs/>
        </w:rPr>
      </w:pPr>
      <w:r w:rsidRPr="003963F8">
        <w:rPr>
          <w:i/>
          <w:iCs/>
        </w:rPr>
        <w:t>CS5 Carbon Neutral Policy</w:t>
      </w:r>
    </w:p>
    <w:p w14:paraId="616CD683" w14:textId="4F9B7CB1" w:rsidR="006C0489" w:rsidRPr="00273FA0" w:rsidRDefault="00000000" w:rsidP="006C0489">
      <w:pPr>
        <w:widowControl w:val="0"/>
        <w:spacing w:before="60" w:after="60"/>
        <w:rPr>
          <w:rFonts w:cs="Arial"/>
          <w:i/>
          <w:iCs/>
        </w:rPr>
      </w:pPr>
      <w:hyperlink r:id="rId16" w:history="1">
        <w:r w:rsidR="00423C67" w:rsidRPr="00273FA0">
          <w:rPr>
            <w:rStyle w:val="Hyperlink"/>
            <w:i/>
            <w:iCs/>
            <w:color w:val="auto"/>
            <w:u w:val="none"/>
          </w:rPr>
          <w:t>SP200 Sourcing and Disposal Procedures</w:t>
        </w:r>
      </w:hyperlink>
    </w:p>
    <w:p w14:paraId="276E5527" w14:textId="5B10C224" w:rsidR="006C0489" w:rsidRPr="00273FA0" w:rsidRDefault="00000000" w:rsidP="006C0489">
      <w:pPr>
        <w:widowControl w:val="0"/>
        <w:spacing w:before="60" w:after="60"/>
        <w:rPr>
          <w:i/>
          <w:iCs/>
        </w:rPr>
      </w:pPr>
      <w:hyperlink r:id="rId17" w:history="1">
        <w:r w:rsidR="006C0489" w:rsidRPr="00273FA0">
          <w:rPr>
            <w:rStyle w:val="Hyperlink"/>
            <w:i/>
            <w:iCs/>
            <w:color w:val="auto"/>
            <w:u w:val="none"/>
          </w:rPr>
          <w:t>SP400 Contract Management Procedure</w:t>
        </w:r>
      </w:hyperlink>
    </w:p>
    <w:p w14:paraId="4EC592C8" w14:textId="783A4161" w:rsidR="006C0489" w:rsidRPr="00BE20FA" w:rsidRDefault="00000000" w:rsidP="006C0489">
      <w:pPr>
        <w:widowControl w:val="0"/>
        <w:spacing w:before="60" w:after="60"/>
        <w:rPr>
          <w:rFonts w:cs="Arial"/>
          <w:i/>
          <w:iCs/>
        </w:rPr>
      </w:pPr>
      <w:hyperlink r:id="rId18" w:history="1">
        <w:r w:rsidR="006C0489" w:rsidRPr="00BE20FA">
          <w:rPr>
            <w:rStyle w:val="Hyperlink"/>
            <w:i/>
            <w:iCs/>
            <w:color w:val="auto"/>
            <w:u w:val="none"/>
          </w:rPr>
          <w:t>AP200 Donations Policy</w:t>
        </w:r>
      </w:hyperlink>
    </w:p>
    <w:p w14:paraId="73A3BA07" w14:textId="6E8BA1B9" w:rsidR="006C0489" w:rsidRPr="001B77B5" w:rsidRDefault="00000000" w:rsidP="006C0489">
      <w:pPr>
        <w:widowControl w:val="0"/>
        <w:spacing w:before="60" w:after="60"/>
      </w:pPr>
      <w:hyperlink r:id="rId19" w:history="1">
        <w:r w:rsidR="006C0489" w:rsidRPr="001B77B5">
          <w:t>Crime and Corruption Commission</w:t>
        </w:r>
        <w:r w:rsidR="00D95AAF">
          <w:t>’s</w:t>
        </w:r>
        <w:r w:rsidR="006C0489" w:rsidRPr="001B77B5">
          <w:t xml:space="preserve"> </w:t>
        </w:r>
        <w:r w:rsidR="006C0489" w:rsidRPr="00D95AAF">
          <w:rPr>
            <w:i/>
            <w:iCs/>
          </w:rPr>
          <w:t>Corruption in Focus</w:t>
        </w:r>
        <w:r w:rsidR="006C0489" w:rsidRPr="001B77B5">
          <w:t xml:space="preserve"> </w:t>
        </w:r>
        <w:r w:rsidR="00D95AAF">
          <w:t>g</w:t>
        </w:r>
        <w:r w:rsidR="006C0489" w:rsidRPr="001B77B5">
          <w:t>uide</w:t>
        </w:r>
      </w:hyperlink>
    </w:p>
    <w:p w14:paraId="6B249B4C" w14:textId="125BA95F" w:rsidR="006C0489" w:rsidRPr="00BE20FA" w:rsidRDefault="00000000" w:rsidP="006C0489">
      <w:pPr>
        <w:widowControl w:val="0"/>
        <w:spacing w:before="60" w:after="60"/>
        <w:rPr>
          <w:rFonts w:cs="Arial"/>
          <w:i/>
          <w:iCs/>
        </w:rPr>
      </w:pPr>
      <w:hyperlink r:id="rId20" w:history="1">
        <w:r w:rsidR="006C0489" w:rsidRPr="00BE20FA">
          <w:rPr>
            <w:rStyle w:val="Hyperlink"/>
            <w:rFonts w:cs="Arial"/>
            <w:i/>
            <w:iCs/>
            <w:color w:val="auto"/>
            <w:u w:val="none"/>
          </w:rPr>
          <w:t>Zero Harm Policy</w:t>
        </w:r>
      </w:hyperlink>
    </w:p>
    <w:p w14:paraId="438AD0B6" w14:textId="11150545" w:rsidR="00472594" w:rsidRPr="00273FA0" w:rsidRDefault="00000000" w:rsidP="009610B0">
      <w:pPr>
        <w:widowControl w:val="0"/>
        <w:spacing w:before="60" w:after="60"/>
        <w:rPr>
          <w:rFonts w:cs="Arial"/>
          <w:i/>
          <w:iCs/>
        </w:rPr>
      </w:pPr>
      <w:hyperlink r:id="rId21" w:history="1">
        <w:r w:rsidR="00472594" w:rsidRPr="00273FA0">
          <w:rPr>
            <w:rStyle w:val="Hyperlink"/>
            <w:rFonts w:cs="Arial"/>
            <w:i/>
            <w:iCs/>
            <w:color w:val="auto"/>
            <w:u w:val="none"/>
          </w:rPr>
          <w:t>HRP040 Code of Conduct</w:t>
        </w:r>
      </w:hyperlink>
    </w:p>
    <w:p w14:paraId="76669D14" w14:textId="77777777" w:rsidR="006C0489" w:rsidRPr="00123E58" w:rsidRDefault="006C0489" w:rsidP="00900D91">
      <w:pPr>
        <w:widowControl w:val="0"/>
        <w:spacing w:before="40" w:after="40"/>
        <w:rPr>
          <w:rFonts w:cs="Arial"/>
          <w:i/>
        </w:rPr>
      </w:pPr>
    </w:p>
    <w:p w14:paraId="59A50CD0" w14:textId="77777777" w:rsidR="006C0489" w:rsidRPr="00123E58" w:rsidRDefault="006C0489" w:rsidP="009610B0">
      <w:pPr>
        <w:pStyle w:val="Title"/>
        <w:widowControl w:val="0"/>
        <w:spacing w:before="60" w:after="60"/>
        <w:jc w:val="left"/>
      </w:pPr>
      <w:r w:rsidRPr="00123E58">
        <w:t>REVIEW DATE</w:t>
      </w:r>
    </w:p>
    <w:p w14:paraId="2BE96DD7" w14:textId="3AFE7DCB" w:rsidR="006C0489" w:rsidRDefault="007116A1" w:rsidP="009610B0">
      <w:pPr>
        <w:rPr>
          <w:rFonts w:cs="Arial"/>
        </w:rPr>
      </w:pPr>
      <w:r>
        <w:rPr>
          <w:rFonts w:cs="Arial"/>
        </w:rPr>
        <w:t>1</w:t>
      </w:r>
      <w:r w:rsidR="00377B68">
        <w:rPr>
          <w:rFonts w:cs="Arial"/>
        </w:rPr>
        <w:t>3</w:t>
      </w:r>
      <w:r>
        <w:rPr>
          <w:rFonts w:cs="Arial"/>
        </w:rPr>
        <w:t xml:space="preserve"> </w:t>
      </w:r>
      <w:r w:rsidR="004320C1">
        <w:rPr>
          <w:rFonts w:cs="Arial"/>
        </w:rPr>
        <w:t>August 202</w:t>
      </w:r>
      <w:r w:rsidR="00377B68">
        <w:rPr>
          <w:rFonts w:cs="Arial"/>
        </w:rPr>
        <w:t>4</w:t>
      </w:r>
    </w:p>
    <w:p w14:paraId="77AA860E" w14:textId="77777777" w:rsidR="0061302B" w:rsidRDefault="0061302B" w:rsidP="00900D91">
      <w:pPr>
        <w:spacing w:before="40" w:after="40"/>
        <w:rPr>
          <w:rFonts w:cs="Arial"/>
          <w:b/>
          <w:bCs/>
        </w:rPr>
      </w:pPr>
    </w:p>
    <w:p w14:paraId="2D92E742" w14:textId="558A43DC" w:rsidR="00AE2AD8" w:rsidRPr="00AE2AD8" w:rsidRDefault="000F18AC" w:rsidP="00900D91">
      <w:pPr>
        <w:spacing w:before="40" w:after="40"/>
        <w:rPr>
          <w:rFonts w:cs="Arial"/>
          <w:b/>
          <w:bCs/>
        </w:rPr>
      </w:pPr>
      <w:bookmarkStart w:id="8" w:name="_Hlk104456867"/>
      <w:r w:rsidRPr="00AE2AD8">
        <w:rPr>
          <w:rFonts w:cs="Arial"/>
          <w:b/>
          <w:bCs/>
        </w:rPr>
        <w:t>CONTENTS</w:t>
      </w:r>
    </w:p>
    <w:p w14:paraId="26193B78" w14:textId="5B3C9B23" w:rsidR="005D5FDE" w:rsidRDefault="008A2CF8">
      <w:pPr>
        <w:pStyle w:val="TOC1"/>
        <w:rPr>
          <w:rFonts w:asciiTheme="minorHAnsi" w:eastAsiaTheme="minorEastAsia" w:hAnsiTheme="minorHAnsi" w:cstheme="minorBidi"/>
          <w:b w:val="0"/>
          <w:bCs w:val="0"/>
          <w:sz w:val="22"/>
          <w:szCs w:val="22"/>
        </w:rPr>
      </w:pPr>
      <w:r>
        <w:rPr>
          <w:rFonts w:cs="Arial"/>
        </w:rPr>
        <w:fldChar w:fldCharType="begin"/>
      </w:r>
      <w:r>
        <w:rPr>
          <w:rFonts w:cs="Arial"/>
        </w:rPr>
        <w:instrText xml:space="preserve"> TOC \o "1-1" \h \z \t "Heading 2,2,Heading 3,3" </w:instrText>
      </w:r>
      <w:r>
        <w:rPr>
          <w:rFonts w:cs="Arial"/>
        </w:rPr>
        <w:fldChar w:fldCharType="separate"/>
      </w:r>
      <w:hyperlink w:anchor="_Toc136265836" w:history="1">
        <w:r w:rsidR="005D5FDE" w:rsidRPr="00AE09B1">
          <w:rPr>
            <w:rStyle w:val="Hyperlink"/>
          </w:rPr>
          <w:t>A.</w:t>
        </w:r>
        <w:r w:rsidR="005D5FDE">
          <w:rPr>
            <w:rFonts w:asciiTheme="minorHAnsi" w:eastAsiaTheme="minorEastAsia" w:hAnsiTheme="minorHAnsi" w:cstheme="minorBidi"/>
            <w:b w:val="0"/>
            <w:bCs w:val="0"/>
            <w:sz w:val="22"/>
            <w:szCs w:val="22"/>
          </w:rPr>
          <w:tab/>
        </w:r>
        <w:r w:rsidR="005D5FDE" w:rsidRPr="00AE09B1">
          <w:rPr>
            <w:rStyle w:val="Hyperlink"/>
          </w:rPr>
          <w:t>Procurement Policy</w:t>
        </w:r>
        <w:r w:rsidR="005D5FDE">
          <w:rPr>
            <w:webHidden/>
          </w:rPr>
          <w:tab/>
        </w:r>
        <w:r w:rsidR="005D5FDE">
          <w:rPr>
            <w:webHidden/>
          </w:rPr>
          <w:fldChar w:fldCharType="begin"/>
        </w:r>
        <w:r w:rsidR="005D5FDE">
          <w:rPr>
            <w:webHidden/>
          </w:rPr>
          <w:instrText xml:space="preserve"> PAGEREF _Toc136265836 \h </w:instrText>
        </w:r>
        <w:r w:rsidR="005D5FDE">
          <w:rPr>
            <w:webHidden/>
          </w:rPr>
        </w:r>
        <w:r w:rsidR="005D5FDE">
          <w:rPr>
            <w:webHidden/>
          </w:rPr>
          <w:fldChar w:fldCharType="separate"/>
        </w:r>
        <w:r w:rsidR="00597A2F">
          <w:rPr>
            <w:webHidden/>
          </w:rPr>
          <w:t>4</w:t>
        </w:r>
        <w:r w:rsidR="005D5FDE">
          <w:rPr>
            <w:webHidden/>
          </w:rPr>
          <w:fldChar w:fldCharType="end"/>
        </w:r>
      </w:hyperlink>
    </w:p>
    <w:p w14:paraId="310B396B" w14:textId="6A463B42" w:rsidR="005D5FDE" w:rsidRDefault="00000000" w:rsidP="005D5FDE">
      <w:pPr>
        <w:pStyle w:val="TOC2"/>
        <w:rPr>
          <w:rFonts w:asciiTheme="minorHAnsi" w:eastAsiaTheme="minorEastAsia" w:hAnsiTheme="minorHAnsi" w:cstheme="minorBidi"/>
          <w:sz w:val="22"/>
          <w:szCs w:val="22"/>
        </w:rPr>
      </w:pPr>
      <w:hyperlink w:anchor="_Toc136265837" w:history="1">
        <w:r w:rsidR="005D5FDE" w:rsidRPr="00AE09B1">
          <w:rPr>
            <w:rStyle w:val="Hyperlink"/>
          </w:rPr>
          <w:t>A.1</w:t>
        </w:r>
        <w:r w:rsidR="005D5FDE">
          <w:rPr>
            <w:rFonts w:asciiTheme="minorHAnsi" w:eastAsiaTheme="minorEastAsia" w:hAnsiTheme="minorHAnsi" w:cstheme="minorBidi"/>
            <w:sz w:val="22"/>
            <w:szCs w:val="22"/>
          </w:rPr>
          <w:tab/>
        </w:r>
        <w:r w:rsidR="005D5FDE" w:rsidRPr="00AE09B1">
          <w:rPr>
            <w:rStyle w:val="Hyperlink"/>
          </w:rPr>
          <w:t>Sound contracting principles</w:t>
        </w:r>
        <w:r w:rsidR="005D5FDE">
          <w:rPr>
            <w:webHidden/>
          </w:rPr>
          <w:tab/>
        </w:r>
        <w:r w:rsidR="005D5FDE">
          <w:rPr>
            <w:webHidden/>
          </w:rPr>
          <w:fldChar w:fldCharType="begin"/>
        </w:r>
        <w:r w:rsidR="005D5FDE">
          <w:rPr>
            <w:webHidden/>
          </w:rPr>
          <w:instrText xml:space="preserve"> PAGEREF _Toc136265837 \h </w:instrText>
        </w:r>
        <w:r w:rsidR="005D5FDE">
          <w:rPr>
            <w:webHidden/>
          </w:rPr>
        </w:r>
        <w:r w:rsidR="005D5FDE">
          <w:rPr>
            <w:webHidden/>
          </w:rPr>
          <w:fldChar w:fldCharType="separate"/>
        </w:r>
        <w:r w:rsidR="00597A2F">
          <w:rPr>
            <w:webHidden/>
          </w:rPr>
          <w:t>4</w:t>
        </w:r>
        <w:r w:rsidR="005D5FDE">
          <w:rPr>
            <w:webHidden/>
          </w:rPr>
          <w:fldChar w:fldCharType="end"/>
        </w:r>
      </w:hyperlink>
    </w:p>
    <w:p w14:paraId="16A69B03" w14:textId="279F6101" w:rsidR="005D5FDE" w:rsidRDefault="00000000">
      <w:pPr>
        <w:pStyle w:val="TOC3"/>
        <w:rPr>
          <w:rFonts w:asciiTheme="minorHAnsi" w:eastAsiaTheme="minorEastAsia" w:hAnsiTheme="minorHAnsi" w:cstheme="minorBidi"/>
          <w:noProof/>
          <w:sz w:val="22"/>
          <w:szCs w:val="22"/>
        </w:rPr>
      </w:pPr>
      <w:hyperlink w:anchor="_Toc136265838" w:history="1">
        <w:r w:rsidR="005D5FDE" w:rsidRPr="00AE09B1">
          <w:rPr>
            <w:rStyle w:val="Hyperlink"/>
            <w:noProof/>
          </w:rPr>
          <w:t>A.1.1</w:t>
        </w:r>
        <w:r w:rsidR="005D5FDE">
          <w:rPr>
            <w:rFonts w:asciiTheme="minorHAnsi" w:eastAsiaTheme="minorEastAsia" w:hAnsiTheme="minorHAnsi" w:cstheme="minorBidi"/>
            <w:noProof/>
            <w:sz w:val="22"/>
            <w:szCs w:val="22"/>
          </w:rPr>
          <w:tab/>
        </w:r>
        <w:r w:rsidR="005D5FDE" w:rsidRPr="00AE09B1">
          <w:rPr>
            <w:rStyle w:val="Hyperlink"/>
            <w:noProof/>
          </w:rPr>
          <w:t>Value for money</w:t>
        </w:r>
        <w:r w:rsidR="005D5FDE">
          <w:rPr>
            <w:noProof/>
            <w:webHidden/>
          </w:rPr>
          <w:tab/>
        </w:r>
        <w:r w:rsidR="005D5FDE">
          <w:rPr>
            <w:noProof/>
            <w:webHidden/>
          </w:rPr>
          <w:fldChar w:fldCharType="begin"/>
        </w:r>
        <w:r w:rsidR="005D5FDE">
          <w:rPr>
            <w:noProof/>
            <w:webHidden/>
          </w:rPr>
          <w:instrText xml:space="preserve"> PAGEREF _Toc136265838 \h </w:instrText>
        </w:r>
        <w:r w:rsidR="005D5FDE">
          <w:rPr>
            <w:noProof/>
            <w:webHidden/>
          </w:rPr>
        </w:r>
        <w:r w:rsidR="005D5FDE">
          <w:rPr>
            <w:noProof/>
            <w:webHidden/>
          </w:rPr>
          <w:fldChar w:fldCharType="separate"/>
        </w:r>
        <w:r w:rsidR="00597A2F">
          <w:rPr>
            <w:noProof/>
            <w:webHidden/>
          </w:rPr>
          <w:t>4</w:t>
        </w:r>
        <w:r w:rsidR="005D5FDE">
          <w:rPr>
            <w:noProof/>
            <w:webHidden/>
          </w:rPr>
          <w:fldChar w:fldCharType="end"/>
        </w:r>
      </w:hyperlink>
    </w:p>
    <w:p w14:paraId="10956D1A" w14:textId="028805D3" w:rsidR="005D5FDE" w:rsidRDefault="00000000">
      <w:pPr>
        <w:pStyle w:val="TOC3"/>
        <w:rPr>
          <w:rFonts w:asciiTheme="minorHAnsi" w:eastAsiaTheme="minorEastAsia" w:hAnsiTheme="minorHAnsi" w:cstheme="minorBidi"/>
          <w:noProof/>
          <w:sz w:val="22"/>
          <w:szCs w:val="22"/>
        </w:rPr>
      </w:pPr>
      <w:hyperlink w:anchor="_Toc136265839" w:history="1">
        <w:r w:rsidR="005D5FDE" w:rsidRPr="00AE09B1">
          <w:rPr>
            <w:rStyle w:val="Hyperlink"/>
            <w:noProof/>
          </w:rPr>
          <w:t>A.1.2</w:t>
        </w:r>
        <w:r w:rsidR="005D5FDE">
          <w:rPr>
            <w:rFonts w:asciiTheme="minorHAnsi" w:eastAsiaTheme="minorEastAsia" w:hAnsiTheme="minorHAnsi" w:cstheme="minorBidi"/>
            <w:noProof/>
            <w:sz w:val="22"/>
            <w:szCs w:val="22"/>
          </w:rPr>
          <w:tab/>
        </w:r>
        <w:r w:rsidR="005D5FDE" w:rsidRPr="00AE09B1">
          <w:rPr>
            <w:rStyle w:val="Hyperlink"/>
            <w:noProof/>
          </w:rPr>
          <w:t>Open and effective competition</w:t>
        </w:r>
        <w:r w:rsidR="005D5FDE">
          <w:rPr>
            <w:noProof/>
            <w:webHidden/>
          </w:rPr>
          <w:tab/>
        </w:r>
        <w:r w:rsidR="005D5FDE">
          <w:rPr>
            <w:noProof/>
            <w:webHidden/>
          </w:rPr>
          <w:fldChar w:fldCharType="begin"/>
        </w:r>
        <w:r w:rsidR="005D5FDE">
          <w:rPr>
            <w:noProof/>
            <w:webHidden/>
          </w:rPr>
          <w:instrText xml:space="preserve"> PAGEREF _Toc136265839 \h </w:instrText>
        </w:r>
        <w:r w:rsidR="005D5FDE">
          <w:rPr>
            <w:noProof/>
            <w:webHidden/>
          </w:rPr>
        </w:r>
        <w:r w:rsidR="005D5FDE">
          <w:rPr>
            <w:noProof/>
            <w:webHidden/>
          </w:rPr>
          <w:fldChar w:fldCharType="separate"/>
        </w:r>
        <w:r w:rsidR="00597A2F">
          <w:rPr>
            <w:noProof/>
            <w:webHidden/>
          </w:rPr>
          <w:t>4</w:t>
        </w:r>
        <w:r w:rsidR="005D5FDE">
          <w:rPr>
            <w:noProof/>
            <w:webHidden/>
          </w:rPr>
          <w:fldChar w:fldCharType="end"/>
        </w:r>
      </w:hyperlink>
    </w:p>
    <w:p w14:paraId="4F873BF6" w14:textId="32FF6D37" w:rsidR="005D5FDE" w:rsidRDefault="00000000">
      <w:pPr>
        <w:pStyle w:val="TOC3"/>
        <w:rPr>
          <w:rFonts w:asciiTheme="minorHAnsi" w:eastAsiaTheme="minorEastAsia" w:hAnsiTheme="minorHAnsi" w:cstheme="minorBidi"/>
          <w:noProof/>
          <w:sz w:val="22"/>
          <w:szCs w:val="22"/>
        </w:rPr>
      </w:pPr>
      <w:hyperlink w:anchor="_Toc136265840" w:history="1">
        <w:r w:rsidR="005D5FDE" w:rsidRPr="00AE09B1">
          <w:rPr>
            <w:rStyle w:val="Hyperlink"/>
            <w:noProof/>
          </w:rPr>
          <w:t>A.1.3</w:t>
        </w:r>
        <w:r w:rsidR="005D5FDE">
          <w:rPr>
            <w:rFonts w:asciiTheme="minorHAnsi" w:eastAsiaTheme="minorEastAsia" w:hAnsiTheme="minorHAnsi" w:cstheme="minorBidi"/>
            <w:noProof/>
            <w:sz w:val="22"/>
            <w:szCs w:val="22"/>
          </w:rPr>
          <w:tab/>
        </w:r>
        <w:r w:rsidR="005D5FDE" w:rsidRPr="00AE09B1">
          <w:rPr>
            <w:rStyle w:val="Hyperlink"/>
            <w:noProof/>
          </w:rPr>
          <w:t>The development of competitive local business and industry</w:t>
        </w:r>
        <w:r w:rsidR="005D5FDE">
          <w:rPr>
            <w:noProof/>
            <w:webHidden/>
          </w:rPr>
          <w:tab/>
        </w:r>
        <w:r w:rsidR="005D5FDE">
          <w:rPr>
            <w:noProof/>
            <w:webHidden/>
          </w:rPr>
          <w:fldChar w:fldCharType="begin"/>
        </w:r>
        <w:r w:rsidR="005D5FDE">
          <w:rPr>
            <w:noProof/>
            <w:webHidden/>
          </w:rPr>
          <w:instrText xml:space="preserve"> PAGEREF _Toc136265840 \h </w:instrText>
        </w:r>
        <w:r w:rsidR="005D5FDE">
          <w:rPr>
            <w:noProof/>
            <w:webHidden/>
          </w:rPr>
        </w:r>
        <w:r w:rsidR="005D5FDE">
          <w:rPr>
            <w:noProof/>
            <w:webHidden/>
          </w:rPr>
          <w:fldChar w:fldCharType="separate"/>
        </w:r>
        <w:r w:rsidR="00597A2F">
          <w:rPr>
            <w:noProof/>
            <w:webHidden/>
          </w:rPr>
          <w:t>4</w:t>
        </w:r>
        <w:r w:rsidR="005D5FDE">
          <w:rPr>
            <w:noProof/>
            <w:webHidden/>
          </w:rPr>
          <w:fldChar w:fldCharType="end"/>
        </w:r>
      </w:hyperlink>
    </w:p>
    <w:p w14:paraId="12142B14" w14:textId="00E9C0A2" w:rsidR="005D5FDE" w:rsidRDefault="00000000">
      <w:pPr>
        <w:pStyle w:val="TOC3"/>
        <w:rPr>
          <w:rFonts w:asciiTheme="minorHAnsi" w:eastAsiaTheme="minorEastAsia" w:hAnsiTheme="minorHAnsi" w:cstheme="minorBidi"/>
          <w:noProof/>
          <w:sz w:val="22"/>
          <w:szCs w:val="22"/>
        </w:rPr>
      </w:pPr>
      <w:hyperlink w:anchor="_Toc136265841" w:history="1">
        <w:r w:rsidR="005D5FDE" w:rsidRPr="00AE09B1">
          <w:rPr>
            <w:rStyle w:val="Hyperlink"/>
            <w:noProof/>
          </w:rPr>
          <w:t>A.1.4</w:t>
        </w:r>
        <w:r w:rsidR="005D5FDE">
          <w:rPr>
            <w:rFonts w:asciiTheme="minorHAnsi" w:eastAsiaTheme="minorEastAsia" w:hAnsiTheme="minorHAnsi" w:cstheme="minorBidi"/>
            <w:noProof/>
            <w:sz w:val="22"/>
            <w:szCs w:val="22"/>
          </w:rPr>
          <w:tab/>
        </w:r>
        <w:r w:rsidR="005D5FDE" w:rsidRPr="00AE09B1">
          <w:rPr>
            <w:rStyle w:val="Hyperlink"/>
            <w:noProof/>
          </w:rPr>
          <w:t>Environmental protection</w:t>
        </w:r>
        <w:r w:rsidR="005D5FDE">
          <w:rPr>
            <w:noProof/>
            <w:webHidden/>
          </w:rPr>
          <w:tab/>
        </w:r>
        <w:r w:rsidR="005D5FDE">
          <w:rPr>
            <w:noProof/>
            <w:webHidden/>
          </w:rPr>
          <w:fldChar w:fldCharType="begin"/>
        </w:r>
        <w:r w:rsidR="005D5FDE">
          <w:rPr>
            <w:noProof/>
            <w:webHidden/>
          </w:rPr>
          <w:instrText xml:space="preserve"> PAGEREF _Toc136265841 \h </w:instrText>
        </w:r>
        <w:r w:rsidR="005D5FDE">
          <w:rPr>
            <w:noProof/>
            <w:webHidden/>
          </w:rPr>
        </w:r>
        <w:r w:rsidR="005D5FDE">
          <w:rPr>
            <w:noProof/>
            <w:webHidden/>
          </w:rPr>
          <w:fldChar w:fldCharType="separate"/>
        </w:r>
        <w:r w:rsidR="00597A2F">
          <w:rPr>
            <w:noProof/>
            <w:webHidden/>
          </w:rPr>
          <w:t>4</w:t>
        </w:r>
        <w:r w:rsidR="005D5FDE">
          <w:rPr>
            <w:noProof/>
            <w:webHidden/>
          </w:rPr>
          <w:fldChar w:fldCharType="end"/>
        </w:r>
      </w:hyperlink>
    </w:p>
    <w:p w14:paraId="2AC56885" w14:textId="7F8A1312" w:rsidR="005D5FDE" w:rsidRDefault="00000000">
      <w:pPr>
        <w:pStyle w:val="TOC3"/>
        <w:rPr>
          <w:rFonts w:asciiTheme="minorHAnsi" w:eastAsiaTheme="minorEastAsia" w:hAnsiTheme="minorHAnsi" w:cstheme="minorBidi"/>
          <w:noProof/>
          <w:sz w:val="22"/>
          <w:szCs w:val="22"/>
        </w:rPr>
      </w:pPr>
      <w:hyperlink w:anchor="_Toc136265842" w:history="1">
        <w:r w:rsidR="005D5FDE" w:rsidRPr="00AE09B1">
          <w:rPr>
            <w:rStyle w:val="Hyperlink"/>
            <w:noProof/>
          </w:rPr>
          <w:t>A.1.5</w:t>
        </w:r>
        <w:r w:rsidR="005D5FDE">
          <w:rPr>
            <w:rFonts w:asciiTheme="minorHAnsi" w:eastAsiaTheme="minorEastAsia" w:hAnsiTheme="minorHAnsi" w:cstheme="minorBidi"/>
            <w:noProof/>
            <w:sz w:val="22"/>
            <w:szCs w:val="22"/>
          </w:rPr>
          <w:tab/>
        </w:r>
        <w:r w:rsidR="005D5FDE" w:rsidRPr="00AE09B1">
          <w:rPr>
            <w:rStyle w:val="Hyperlink"/>
            <w:noProof/>
          </w:rPr>
          <w:t>Ethical behaviour and fair dealing</w:t>
        </w:r>
        <w:r w:rsidR="005D5FDE">
          <w:rPr>
            <w:noProof/>
            <w:webHidden/>
          </w:rPr>
          <w:tab/>
        </w:r>
        <w:r w:rsidR="005D5FDE">
          <w:rPr>
            <w:noProof/>
            <w:webHidden/>
          </w:rPr>
          <w:fldChar w:fldCharType="begin"/>
        </w:r>
        <w:r w:rsidR="005D5FDE">
          <w:rPr>
            <w:noProof/>
            <w:webHidden/>
          </w:rPr>
          <w:instrText xml:space="preserve"> PAGEREF _Toc136265842 \h </w:instrText>
        </w:r>
        <w:r w:rsidR="005D5FDE">
          <w:rPr>
            <w:noProof/>
            <w:webHidden/>
          </w:rPr>
        </w:r>
        <w:r w:rsidR="005D5FDE">
          <w:rPr>
            <w:noProof/>
            <w:webHidden/>
          </w:rPr>
          <w:fldChar w:fldCharType="separate"/>
        </w:r>
        <w:r w:rsidR="00597A2F">
          <w:rPr>
            <w:noProof/>
            <w:webHidden/>
          </w:rPr>
          <w:t>5</w:t>
        </w:r>
        <w:r w:rsidR="005D5FDE">
          <w:rPr>
            <w:noProof/>
            <w:webHidden/>
          </w:rPr>
          <w:fldChar w:fldCharType="end"/>
        </w:r>
      </w:hyperlink>
    </w:p>
    <w:p w14:paraId="72479061" w14:textId="06E7F695" w:rsidR="005D5FDE" w:rsidRDefault="00000000">
      <w:pPr>
        <w:pStyle w:val="TOC1"/>
        <w:rPr>
          <w:rFonts w:asciiTheme="minorHAnsi" w:eastAsiaTheme="minorEastAsia" w:hAnsiTheme="minorHAnsi" w:cstheme="minorBidi"/>
          <w:b w:val="0"/>
          <w:bCs w:val="0"/>
          <w:sz w:val="22"/>
          <w:szCs w:val="22"/>
        </w:rPr>
      </w:pPr>
      <w:hyperlink w:anchor="_Toc136265843" w:history="1">
        <w:r w:rsidR="005D5FDE" w:rsidRPr="00AE09B1">
          <w:rPr>
            <w:rStyle w:val="Hyperlink"/>
          </w:rPr>
          <w:t>B.</w:t>
        </w:r>
        <w:r w:rsidR="005D5FDE">
          <w:rPr>
            <w:rFonts w:asciiTheme="minorHAnsi" w:eastAsiaTheme="minorEastAsia" w:hAnsiTheme="minorHAnsi" w:cstheme="minorBidi"/>
            <w:b w:val="0"/>
            <w:bCs w:val="0"/>
            <w:sz w:val="22"/>
            <w:szCs w:val="22"/>
          </w:rPr>
          <w:tab/>
        </w:r>
        <w:r w:rsidR="005D5FDE" w:rsidRPr="00AE09B1">
          <w:rPr>
            <w:rStyle w:val="Hyperlink"/>
          </w:rPr>
          <w:t>Contract Manual</w:t>
        </w:r>
        <w:r w:rsidR="005D5FDE">
          <w:rPr>
            <w:webHidden/>
          </w:rPr>
          <w:tab/>
        </w:r>
        <w:r w:rsidR="005D5FDE">
          <w:rPr>
            <w:webHidden/>
          </w:rPr>
          <w:fldChar w:fldCharType="begin"/>
        </w:r>
        <w:r w:rsidR="005D5FDE">
          <w:rPr>
            <w:webHidden/>
          </w:rPr>
          <w:instrText xml:space="preserve"> PAGEREF _Toc136265843 \h </w:instrText>
        </w:r>
        <w:r w:rsidR="005D5FDE">
          <w:rPr>
            <w:webHidden/>
          </w:rPr>
        </w:r>
        <w:r w:rsidR="005D5FDE">
          <w:rPr>
            <w:webHidden/>
          </w:rPr>
          <w:fldChar w:fldCharType="separate"/>
        </w:r>
        <w:r w:rsidR="00597A2F">
          <w:rPr>
            <w:webHidden/>
          </w:rPr>
          <w:t>6</w:t>
        </w:r>
        <w:r w:rsidR="005D5FDE">
          <w:rPr>
            <w:webHidden/>
          </w:rPr>
          <w:fldChar w:fldCharType="end"/>
        </w:r>
      </w:hyperlink>
    </w:p>
    <w:p w14:paraId="3E7ABFD1" w14:textId="61B9B090" w:rsidR="005D5FDE" w:rsidRDefault="00000000" w:rsidP="005D5FDE">
      <w:pPr>
        <w:pStyle w:val="TOC2"/>
        <w:rPr>
          <w:rFonts w:asciiTheme="minorHAnsi" w:eastAsiaTheme="minorEastAsia" w:hAnsiTheme="minorHAnsi" w:cstheme="minorBidi"/>
          <w:sz w:val="22"/>
          <w:szCs w:val="22"/>
        </w:rPr>
      </w:pPr>
      <w:hyperlink w:anchor="_Toc136265844" w:history="1">
        <w:r w:rsidR="005D5FDE" w:rsidRPr="00AE09B1">
          <w:rPr>
            <w:rStyle w:val="Hyperlink"/>
          </w:rPr>
          <w:t>B.1</w:t>
        </w:r>
        <w:r w:rsidR="005D5FDE">
          <w:rPr>
            <w:rFonts w:asciiTheme="minorHAnsi" w:eastAsiaTheme="minorEastAsia" w:hAnsiTheme="minorHAnsi" w:cstheme="minorBidi"/>
            <w:sz w:val="22"/>
            <w:szCs w:val="22"/>
          </w:rPr>
          <w:tab/>
        </w:r>
        <w:r w:rsidR="005D5FDE" w:rsidRPr="00AE09B1">
          <w:rPr>
            <w:rStyle w:val="Hyperlink"/>
          </w:rPr>
          <w:t>How procurement is conducted at Council</w:t>
        </w:r>
        <w:r w:rsidR="005D5FDE">
          <w:rPr>
            <w:webHidden/>
          </w:rPr>
          <w:tab/>
        </w:r>
        <w:r w:rsidR="005D5FDE">
          <w:rPr>
            <w:webHidden/>
          </w:rPr>
          <w:fldChar w:fldCharType="begin"/>
        </w:r>
        <w:r w:rsidR="005D5FDE">
          <w:rPr>
            <w:webHidden/>
          </w:rPr>
          <w:instrText xml:space="preserve"> PAGEREF _Toc136265844 \h </w:instrText>
        </w:r>
        <w:r w:rsidR="005D5FDE">
          <w:rPr>
            <w:webHidden/>
          </w:rPr>
        </w:r>
        <w:r w:rsidR="005D5FDE">
          <w:rPr>
            <w:webHidden/>
          </w:rPr>
          <w:fldChar w:fldCharType="separate"/>
        </w:r>
        <w:r w:rsidR="00597A2F">
          <w:rPr>
            <w:webHidden/>
          </w:rPr>
          <w:t>6</w:t>
        </w:r>
        <w:r w:rsidR="005D5FDE">
          <w:rPr>
            <w:webHidden/>
          </w:rPr>
          <w:fldChar w:fldCharType="end"/>
        </w:r>
      </w:hyperlink>
    </w:p>
    <w:p w14:paraId="061D8208" w14:textId="38866318" w:rsidR="005D5FDE" w:rsidRDefault="00000000">
      <w:pPr>
        <w:pStyle w:val="TOC3"/>
        <w:rPr>
          <w:rFonts w:asciiTheme="minorHAnsi" w:eastAsiaTheme="minorEastAsia" w:hAnsiTheme="minorHAnsi" w:cstheme="minorBidi"/>
          <w:noProof/>
          <w:sz w:val="22"/>
          <w:szCs w:val="22"/>
        </w:rPr>
      </w:pPr>
      <w:hyperlink w:anchor="_Toc136265845" w:history="1">
        <w:r w:rsidR="005D5FDE" w:rsidRPr="00AE09B1">
          <w:rPr>
            <w:rStyle w:val="Hyperlink"/>
            <w:rFonts w:eastAsia="Calibri"/>
            <w:noProof/>
            <w:lang w:eastAsia="en-US"/>
          </w:rPr>
          <w:t>B.1.1</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Centre-led procurement model</w:t>
        </w:r>
        <w:r w:rsidR="005D5FDE">
          <w:rPr>
            <w:noProof/>
            <w:webHidden/>
          </w:rPr>
          <w:tab/>
        </w:r>
        <w:r w:rsidR="005D5FDE">
          <w:rPr>
            <w:noProof/>
            <w:webHidden/>
          </w:rPr>
          <w:fldChar w:fldCharType="begin"/>
        </w:r>
        <w:r w:rsidR="005D5FDE">
          <w:rPr>
            <w:noProof/>
            <w:webHidden/>
          </w:rPr>
          <w:instrText xml:space="preserve"> PAGEREF _Toc136265845 \h </w:instrText>
        </w:r>
        <w:r w:rsidR="005D5FDE">
          <w:rPr>
            <w:noProof/>
            <w:webHidden/>
          </w:rPr>
        </w:r>
        <w:r w:rsidR="005D5FDE">
          <w:rPr>
            <w:noProof/>
            <w:webHidden/>
          </w:rPr>
          <w:fldChar w:fldCharType="separate"/>
        </w:r>
        <w:r w:rsidR="00597A2F">
          <w:rPr>
            <w:noProof/>
            <w:webHidden/>
          </w:rPr>
          <w:t>6</w:t>
        </w:r>
        <w:r w:rsidR="005D5FDE">
          <w:rPr>
            <w:noProof/>
            <w:webHidden/>
          </w:rPr>
          <w:fldChar w:fldCharType="end"/>
        </w:r>
      </w:hyperlink>
    </w:p>
    <w:p w14:paraId="35121CDD" w14:textId="5599F085" w:rsidR="005D5FDE" w:rsidRDefault="00000000">
      <w:pPr>
        <w:pStyle w:val="TOC3"/>
        <w:rPr>
          <w:rFonts w:asciiTheme="minorHAnsi" w:eastAsiaTheme="minorEastAsia" w:hAnsiTheme="minorHAnsi" w:cstheme="minorBidi"/>
          <w:noProof/>
          <w:sz w:val="22"/>
          <w:szCs w:val="22"/>
        </w:rPr>
      </w:pPr>
      <w:hyperlink w:anchor="_Toc136265846" w:history="1">
        <w:r w:rsidR="005D5FDE" w:rsidRPr="00AE09B1">
          <w:rPr>
            <w:rStyle w:val="Hyperlink"/>
            <w:rFonts w:eastAsia="Calibri"/>
            <w:noProof/>
            <w:lang w:eastAsia="en-US"/>
          </w:rPr>
          <w:t>B.1.2</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Category management</w:t>
        </w:r>
        <w:r w:rsidR="005D5FDE">
          <w:rPr>
            <w:noProof/>
            <w:webHidden/>
          </w:rPr>
          <w:tab/>
        </w:r>
        <w:r w:rsidR="005D5FDE">
          <w:rPr>
            <w:noProof/>
            <w:webHidden/>
          </w:rPr>
          <w:fldChar w:fldCharType="begin"/>
        </w:r>
        <w:r w:rsidR="005D5FDE">
          <w:rPr>
            <w:noProof/>
            <w:webHidden/>
          </w:rPr>
          <w:instrText xml:space="preserve"> PAGEREF _Toc136265846 \h </w:instrText>
        </w:r>
        <w:r w:rsidR="005D5FDE">
          <w:rPr>
            <w:noProof/>
            <w:webHidden/>
          </w:rPr>
        </w:r>
        <w:r w:rsidR="005D5FDE">
          <w:rPr>
            <w:noProof/>
            <w:webHidden/>
          </w:rPr>
          <w:fldChar w:fldCharType="separate"/>
        </w:r>
        <w:r w:rsidR="00597A2F">
          <w:rPr>
            <w:noProof/>
            <w:webHidden/>
          </w:rPr>
          <w:t>6</w:t>
        </w:r>
        <w:r w:rsidR="005D5FDE">
          <w:rPr>
            <w:noProof/>
            <w:webHidden/>
          </w:rPr>
          <w:fldChar w:fldCharType="end"/>
        </w:r>
      </w:hyperlink>
    </w:p>
    <w:p w14:paraId="12EA075B" w14:textId="3EFB30BD" w:rsidR="005D5FDE" w:rsidRDefault="00000000">
      <w:pPr>
        <w:pStyle w:val="TOC3"/>
        <w:rPr>
          <w:rFonts w:asciiTheme="minorHAnsi" w:eastAsiaTheme="minorEastAsia" w:hAnsiTheme="minorHAnsi" w:cstheme="minorBidi"/>
          <w:noProof/>
          <w:sz w:val="22"/>
          <w:szCs w:val="22"/>
        </w:rPr>
      </w:pPr>
      <w:hyperlink w:anchor="_Toc136265847" w:history="1">
        <w:r w:rsidR="005D5FDE" w:rsidRPr="00AE09B1">
          <w:rPr>
            <w:rStyle w:val="Hyperlink"/>
            <w:rFonts w:eastAsia="Calibri"/>
            <w:noProof/>
            <w:lang w:eastAsia="en-US"/>
          </w:rPr>
          <w:t>B.1.3</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Category planning</w:t>
        </w:r>
        <w:r w:rsidR="005D5FDE">
          <w:rPr>
            <w:noProof/>
            <w:webHidden/>
          </w:rPr>
          <w:tab/>
        </w:r>
        <w:r w:rsidR="005D5FDE">
          <w:rPr>
            <w:noProof/>
            <w:webHidden/>
          </w:rPr>
          <w:fldChar w:fldCharType="begin"/>
        </w:r>
        <w:r w:rsidR="005D5FDE">
          <w:rPr>
            <w:noProof/>
            <w:webHidden/>
          </w:rPr>
          <w:instrText xml:space="preserve"> PAGEREF _Toc136265847 \h </w:instrText>
        </w:r>
        <w:r w:rsidR="005D5FDE">
          <w:rPr>
            <w:noProof/>
            <w:webHidden/>
          </w:rPr>
        </w:r>
        <w:r w:rsidR="005D5FDE">
          <w:rPr>
            <w:noProof/>
            <w:webHidden/>
          </w:rPr>
          <w:fldChar w:fldCharType="separate"/>
        </w:r>
        <w:r w:rsidR="00597A2F">
          <w:rPr>
            <w:noProof/>
            <w:webHidden/>
          </w:rPr>
          <w:t>7</w:t>
        </w:r>
        <w:r w:rsidR="005D5FDE">
          <w:rPr>
            <w:noProof/>
            <w:webHidden/>
          </w:rPr>
          <w:fldChar w:fldCharType="end"/>
        </w:r>
      </w:hyperlink>
    </w:p>
    <w:p w14:paraId="3728E2F5" w14:textId="4BB8A700" w:rsidR="005D5FDE" w:rsidRDefault="00000000">
      <w:pPr>
        <w:pStyle w:val="TOC3"/>
        <w:rPr>
          <w:rFonts w:asciiTheme="minorHAnsi" w:eastAsiaTheme="minorEastAsia" w:hAnsiTheme="minorHAnsi" w:cstheme="minorBidi"/>
          <w:noProof/>
          <w:sz w:val="22"/>
          <w:szCs w:val="22"/>
        </w:rPr>
      </w:pPr>
      <w:hyperlink w:anchor="_Toc136265848" w:history="1">
        <w:r w:rsidR="005D5FDE" w:rsidRPr="00AE09B1">
          <w:rPr>
            <w:rStyle w:val="Hyperlink"/>
            <w:rFonts w:eastAsia="Calibri"/>
            <w:noProof/>
            <w:lang w:eastAsia="en-US"/>
          </w:rPr>
          <w:t>B.1.4</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Annual sourcing plans</w:t>
        </w:r>
        <w:r w:rsidR="005D5FDE">
          <w:rPr>
            <w:noProof/>
            <w:webHidden/>
          </w:rPr>
          <w:tab/>
        </w:r>
        <w:r w:rsidR="005D5FDE">
          <w:rPr>
            <w:noProof/>
            <w:webHidden/>
          </w:rPr>
          <w:fldChar w:fldCharType="begin"/>
        </w:r>
        <w:r w:rsidR="005D5FDE">
          <w:rPr>
            <w:noProof/>
            <w:webHidden/>
          </w:rPr>
          <w:instrText xml:space="preserve"> PAGEREF _Toc136265848 \h </w:instrText>
        </w:r>
        <w:r w:rsidR="005D5FDE">
          <w:rPr>
            <w:noProof/>
            <w:webHidden/>
          </w:rPr>
        </w:r>
        <w:r w:rsidR="005D5FDE">
          <w:rPr>
            <w:noProof/>
            <w:webHidden/>
          </w:rPr>
          <w:fldChar w:fldCharType="separate"/>
        </w:r>
        <w:r w:rsidR="00597A2F">
          <w:rPr>
            <w:noProof/>
            <w:webHidden/>
          </w:rPr>
          <w:t>7</w:t>
        </w:r>
        <w:r w:rsidR="005D5FDE">
          <w:rPr>
            <w:noProof/>
            <w:webHidden/>
          </w:rPr>
          <w:fldChar w:fldCharType="end"/>
        </w:r>
      </w:hyperlink>
    </w:p>
    <w:p w14:paraId="3697B3FC" w14:textId="358DD236" w:rsidR="005D5FDE" w:rsidRDefault="00000000">
      <w:pPr>
        <w:pStyle w:val="TOC3"/>
        <w:rPr>
          <w:rFonts w:asciiTheme="minorHAnsi" w:eastAsiaTheme="minorEastAsia" w:hAnsiTheme="minorHAnsi" w:cstheme="minorBidi"/>
          <w:noProof/>
          <w:sz w:val="22"/>
          <w:szCs w:val="22"/>
        </w:rPr>
      </w:pPr>
      <w:hyperlink w:anchor="_Toc136265849" w:history="1">
        <w:r w:rsidR="005D5FDE" w:rsidRPr="00AE09B1">
          <w:rPr>
            <w:rStyle w:val="Hyperlink"/>
            <w:rFonts w:eastAsia="Calibri"/>
            <w:noProof/>
            <w:lang w:eastAsia="en-US"/>
          </w:rPr>
          <w:t>B.1.5</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Strategic sourcing process</w:t>
        </w:r>
        <w:r w:rsidR="005D5FDE">
          <w:rPr>
            <w:noProof/>
            <w:webHidden/>
          </w:rPr>
          <w:tab/>
        </w:r>
        <w:r w:rsidR="005D5FDE">
          <w:rPr>
            <w:noProof/>
            <w:webHidden/>
          </w:rPr>
          <w:fldChar w:fldCharType="begin"/>
        </w:r>
        <w:r w:rsidR="005D5FDE">
          <w:rPr>
            <w:noProof/>
            <w:webHidden/>
          </w:rPr>
          <w:instrText xml:space="preserve"> PAGEREF _Toc136265849 \h </w:instrText>
        </w:r>
        <w:r w:rsidR="005D5FDE">
          <w:rPr>
            <w:noProof/>
            <w:webHidden/>
          </w:rPr>
        </w:r>
        <w:r w:rsidR="005D5FDE">
          <w:rPr>
            <w:noProof/>
            <w:webHidden/>
          </w:rPr>
          <w:fldChar w:fldCharType="separate"/>
        </w:r>
        <w:r w:rsidR="00597A2F">
          <w:rPr>
            <w:noProof/>
            <w:webHidden/>
          </w:rPr>
          <w:t>7</w:t>
        </w:r>
        <w:r w:rsidR="005D5FDE">
          <w:rPr>
            <w:noProof/>
            <w:webHidden/>
          </w:rPr>
          <w:fldChar w:fldCharType="end"/>
        </w:r>
      </w:hyperlink>
    </w:p>
    <w:p w14:paraId="74E0A25C" w14:textId="7BAA4BC2" w:rsidR="005D5FDE" w:rsidRDefault="00000000">
      <w:pPr>
        <w:pStyle w:val="TOC3"/>
        <w:rPr>
          <w:rFonts w:asciiTheme="minorHAnsi" w:eastAsiaTheme="minorEastAsia" w:hAnsiTheme="minorHAnsi" w:cstheme="minorBidi"/>
          <w:noProof/>
          <w:sz w:val="22"/>
          <w:szCs w:val="22"/>
        </w:rPr>
      </w:pPr>
      <w:hyperlink w:anchor="_Toc136265850" w:history="1">
        <w:r w:rsidR="005D5FDE" w:rsidRPr="00AE09B1">
          <w:rPr>
            <w:rStyle w:val="Hyperlink"/>
            <w:noProof/>
          </w:rPr>
          <w:t>B.1.6</w:t>
        </w:r>
        <w:r w:rsidR="005D5FDE">
          <w:rPr>
            <w:rFonts w:asciiTheme="minorHAnsi" w:eastAsiaTheme="minorEastAsia" w:hAnsiTheme="minorHAnsi" w:cstheme="minorBidi"/>
            <w:noProof/>
            <w:sz w:val="22"/>
            <w:szCs w:val="22"/>
          </w:rPr>
          <w:tab/>
        </w:r>
        <w:r w:rsidR="005D5FDE" w:rsidRPr="00AE09B1">
          <w:rPr>
            <w:rStyle w:val="Hyperlink"/>
            <w:noProof/>
          </w:rPr>
          <w:t xml:space="preserve">Sourcing and contract </w:t>
        </w:r>
        <w:r w:rsidR="005D5FDE" w:rsidRPr="00AE09B1">
          <w:rPr>
            <w:rStyle w:val="Hyperlink"/>
            <w:rFonts w:eastAsia="Calibri"/>
            <w:noProof/>
            <w:lang w:eastAsia="en-US"/>
          </w:rPr>
          <w:t>classification</w:t>
        </w:r>
        <w:r w:rsidR="005D5FDE">
          <w:rPr>
            <w:noProof/>
            <w:webHidden/>
          </w:rPr>
          <w:tab/>
        </w:r>
        <w:r w:rsidR="005D5FDE">
          <w:rPr>
            <w:noProof/>
            <w:webHidden/>
          </w:rPr>
          <w:fldChar w:fldCharType="begin"/>
        </w:r>
        <w:r w:rsidR="005D5FDE">
          <w:rPr>
            <w:noProof/>
            <w:webHidden/>
          </w:rPr>
          <w:instrText xml:space="preserve"> PAGEREF _Toc136265850 \h </w:instrText>
        </w:r>
        <w:r w:rsidR="005D5FDE">
          <w:rPr>
            <w:noProof/>
            <w:webHidden/>
          </w:rPr>
        </w:r>
        <w:r w:rsidR="005D5FDE">
          <w:rPr>
            <w:noProof/>
            <w:webHidden/>
          </w:rPr>
          <w:fldChar w:fldCharType="separate"/>
        </w:r>
        <w:r w:rsidR="00597A2F">
          <w:rPr>
            <w:noProof/>
            <w:webHidden/>
          </w:rPr>
          <w:t>7</w:t>
        </w:r>
        <w:r w:rsidR="005D5FDE">
          <w:rPr>
            <w:noProof/>
            <w:webHidden/>
          </w:rPr>
          <w:fldChar w:fldCharType="end"/>
        </w:r>
      </w:hyperlink>
    </w:p>
    <w:p w14:paraId="68C19F20" w14:textId="7FF888E7" w:rsidR="005D5FDE" w:rsidRDefault="00000000">
      <w:pPr>
        <w:pStyle w:val="TOC3"/>
        <w:rPr>
          <w:rFonts w:asciiTheme="minorHAnsi" w:eastAsiaTheme="minorEastAsia" w:hAnsiTheme="minorHAnsi" w:cstheme="minorBidi"/>
          <w:noProof/>
          <w:sz w:val="22"/>
          <w:szCs w:val="22"/>
        </w:rPr>
      </w:pPr>
      <w:hyperlink w:anchor="_Toc136265851" w:history="1">
        <w:r w:rsidR="005D5FDE" w:rsidRPr="00AE09B1">
          <w:rPr>
            <w:rStyle w:val="Hyperlink"/>
            <w:rFonts w:eastAsia="Calibri"/>
            <w:noProof/>
          </w:rPr>
          <w:t>B.1.7</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Corporate</w:t>
        </w:r>
        <w:r w:rsidR="005D5FDE" w:rsidRPr="00AE09B1">
          <w:rPr>
            <w:rStyle w:val="Hyperlink"/>
            <w:rFonts w:eastAsia="Calibri"/>
            <w:noProof/>
          </w:rPr>
          <w:t xml:space="preserve"> Procurement Arrangements</w:t>
        </w:r>
        <w:r w:rsidR="005D5FDE">
          <w:rPr>
            <w:noProof/>
            <w:webHidden/>
          </w:rPr>
          <w:tab/>
        </w:r>
        <w:r w:rsidR="005D5FDE">
          <w:rPr>
            <w:noProof/>
            <w:webHidden/>
          </w:rPr>
          <w:fldChar w:fldCharType="begin"/>
        </w:r>
        <w:r w:rsidR="005D5FDE">
          <w:rPr>
            <w:noProof/>
            <w:webHidden/>
          </w:rPr>
          <w:instrText xml:space="preserve"> PAGEREF _Toc136265851 \h </w:instrText>
        </w:r>
        <w:r w:rsidR="005D5FDE">
          <w:rPr>
            <w:noProof/>
            <w:webHidden/>
          </w:rPr>
        </w:r>
        <w:r w:rsidR="005D5FDE">
          <w:rPr>
            <w:noProof/>
            <w:webHidden/>
          </w:rPr>
          <w:fldChar w:fldCharType="separate"/>
        </w:r>
        <w:r w:rsidR="00597A2F">
          <w:rPr>
            <w:noProof/>
            <w:webHidden/>
          </w:rPr>
          <w:t>7</w:t>
        </w:r>
        <w:r w:rsidR="005D5FDE">
          <w:rPr>
            <w:noProof/>
            <w:webHidden/>
          </w:rPr>
          <w:fldChar w:fldCharType="end"/>
        </w:r>
      </w:hyperlink>
    </w:p>
    <w:p w14:paraId="67028AA1" w14:textId="795A1C14" w:rsidR="005D5FDE" w:rsidRDefault="00000000">
      <w:pPr>
        <w:pStyle w:val="TOC3"/>
        <w:rPr>
          <w:rFonts w:asciiTheme="minorHAnsi" w:eastAsiaTheme="minorEastAsia" w:hAnsiTheme="minorHAnsi" w:cstheme="minorBidi"/>
          <w:noProof/>
          <w:sz w:val="22"/>
          <w:szCs w:val="22"/>
        </w:rPr>
      </w:pPr>
      <w:hyperlink w:anchor="_Toc136265852" w:history="1">
        <w:r w:rsidR="005D5FDE" w:rsidRPr="00AE09B1">
          <w:rPr>
            <w:rStyle w:val="Hyperlink"/>
            <w:rFonts w:eastAsia="Calibri"/>
            <w:noProof/>
            <w:lang w:eastAsia="en-US"/>
          </w:rPr>
          <w:t>B.1.8</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Contract management</w:t>
        </w:r>
        <w:r w:rsidR="005D5FDE">
          <w:rPr>
            <w:noProof/>
            <w:webHidden/>
          </w:rPr>
          <w:tab/>
        </w:r>
        <w:r w:rsidR="005D5FDE">
          <w:rPr>
            <w:noProof/>
            <w:webHidden/>
          </w:rPr>
          <w:fldChar w:fldCharType="begin"/>
        </w:r>
        <w:r w:rsidR="005D5FDE">
          <w:rPr>
            <w:noProof/>
            <w:webHidden/>
          </w:rPr>
          <w:instrText xml:space="preserve"> PAGEREF _Toc136265852 \h </w:instrText>
        </w:r>
        <w:r w:rsidR="005D5FDE">
          <w:rPr>
            <w:noProof/>
            <w:webHidden/>
          </w:rPr>
        </w:r>
        <w:r w:rsidR="005D5FDE">
          <w:rPr>
            <w:noProof/>
            <w:webHidden/>
          </w:rPr>
          <w:fldChar w:fldCharType="separate"/>
        </w:r>
        <w:r w:rsidR="00597A2F">
          <w:rPr>
            <w:noProof/>
            <w:webHidden/>
          </w:rPr>
          <w:t>8</w:t>
        </w:r>
        <w:r w:rsidR="005D5FDE">
          <w:rPr>
            <w:noProof/>
            <w:webHidden/>
          </w:rPr>
          <w:fldChar w:fldCharType="end"/>
        </w:r>
      </w:hyperlink>
    </w:p>
    <w:p w14:paraId="678D33ED" w14:textId="03765DDC" w:rsidR="005D5FDE" w:rsidRDefault="00000000">
      <w:pPr>
        <w:pStyle w:val="TOC3"/>
        <w:rPr>
          <w:rFonts w:asciiTheme="minorHAnsi" w:eastAsiaTheme="minorEastAsia" w:hAnsiTheme="minorHAnsi" w:cstheme="minorBidi"/>
          <w:noProof/>
          <w:sz w:val="22"/>
          <w:szCs w:val="22"/>
        </w:rPr>
      </w:pPr>
      <w:hyperlink w:anchor="_Toc136265853" w:history="1">
        <w:r w:rsidR="005D5FDE" w:rsidRPr="00AE09B1">
          <w:rPr>
            <w:rStyle w:val="Hyperlink"/>
            <w:rFonts w:eastAsia="Calibri"/>
            <w:noProof/>
            <w:lang w:eastAsia="en-US"/>
          </w:rPr>
          <w:t>B.1.9</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Engaging with industry to identify and implement innovation</w:t>
        </w:r>
        <w:r w:rsidR="005D5FDE">
          <w:rPr>
            <w:noProof/>
            <w:webHidden/>
          </w:rPr>
          <w:tab/>
        </w:r>
        <w:r w:rsidR="005D5FDE">
          <w:rPr>
            <w:noProof/>
            <w:webHidden/>
          </w:rPr>
          <w:fldChar w:fldCharType="begin"/>
        </w:r>
        <w:r w:rsidR="005D5FDE">
          <w:rPr>
            <w:noProof/>
            <w:webHidden/>
          </w:rPr>
          <w:instrText xml:space="preserve"> PAGEREF _Toc136265853 \h </w:instrText>
        </w:r>
        <w:r w:rsidR="005D5FDE">
          <w:rPr>
            <w:noProof/>
            <w:webHidden/>
          </w:rPr>
        </w:r>
        <w:r w:rsidR="005D5FDE">
          <w:rPr>
            <w:noProof/>
            <w:webHidden/>
          </w:rPr>
          <w:fldChar w:fldCharType="separate"/>
        </w:r>
        <w:r w:rsidR="00597A2F">
          <w:rPr>
            <w:noProof/>
            <w:webHidden/>
          </w:rPr>
          <w:t>8</w:t>
        </w:r>
        <w:r w:rsidR="005D5FDE">
          <w:rPr>
            <w:noProof/>
            <w:webHidden/>
          </w:rPr>
          <w:fldChar w:fldCharType="end"/>
        </w:r>
      </w:hyperlink>
    </w:p>
    <w:p w14:paraId="2F0E0B74" w14:textId="4079558B" w:rsidR="005D5FDE" w:rsidRDefault="00000000" w:rsidP="005D5FDE">
      <w:pPr>
        <w:pStyle w:val="TOC2"/>
        <w:rPr>
          <w:rFonts w:asciiTheme="minorHAnsi" w:eastAsiaTheme="minorEastAsia" w:hAnsiTheme="minorHAnsi" w:cstheme="minorBidi"/>
          <w:sz w:val="22"/>
          <w:szCs w:val="22"/>
        </w:rPr>
      </w:pPr>
      <w:hyperlink w:anchor="_Toc136265854" w:history="1">
        <w:r w:rsidR="005D5FDE" w:rsidRPr="00AE09B1">
          <w:rPr>
            <w:rStyle w:val="Hyperlink"/>
          </w:rPr>
          <w:t>B.2</w:t>
        </w:r>
        <w:r w:rsidR="005D5FDE">
          <w:rPr>
            <w:rFonts w:asciiTheme="minorHAnsi" w:eastAsiaTheme="minorEastAsia" w:hAnsiTheme="minorHAnsi" w:cstheme="minorBidi"/>
            <w:sz w:val="22"/>
            <w:szCs w:val="22"/>
          </w:rPr>
          <w:tab/>
        </w:r>
        <w:r w:rsidR="005D5FDE" w:rsidRPr="00AE09B1">
          <w:rPr>
            <w:rStyle w:val="Hyperlink"/>
          </w:rPr>
          <w:t>Ethical procurement approach</w:t>
        </w:r>
        <w:r w:rsidR="005D5FDE">
          <w:rPr>
            <w:webHidden/>
          </w:rPr>
          <w:tab/>
        </w:r>
        <w:r w:rsidR="005D5FDE">
          <w:rPr>
            <w:webHidden/>
          </w:rPr>
          <w:fldChar w:fldCharType="begin"/>
        </w:r>
        <w:r w:rsidR="005D5FDE">
          <w:rPr>
            <w:webHidden/>
          </w:rPr>
          <w:instrText xml:space="preserve"> PAGEREF _Toc136265854 \h </w:instrText>
        </w:r>
        <w:r w:rsidR="005D5FDE">
          <w:rPr>
            <w:webHidden/>
          </w:rPr>
        </w:r>
        <w:r w:rsidR="005D5FDE">
          <w:rPr>
            <w:webHidden/>
          </w:rPr>
          <w:fldChar w:fldCharType="separate"/>
        </w:r>
        <w:r w:rsidR="00597A2F">
          <w:rPr>
            <w:webHidden/>
          </w:rPr>
          <w:t>9</w:t>
        </w:r>
        <w:r w:rsidR="005D5FDE">
          <w:rPr>
            <w:webHidden/>
          </w:rPr>
          <w:fldChar w:fldCharType="end"/>
        </w:r>
      </w:hyperlink>
    </w:p>
    <w:p w14:paraId="48DA1A63" w14:textId="16454FDD" w:rsidR="005D5FDE" w:rsidRDefault="00000000">
      <w:pPr>
        <w:pStyle w:val="TOC3"/>
        <w:rPr>
          <w:rFonts w:asciiTheme="minorHAnsi" w:eastAsiaTheme="minorEastAsia" w:hAnsiTheme="minorHAnsi" w:cstheme="minorBidi"/>
          <w:noProof/>
          <w:sz w:val="22"/>
          <w:szCs w:val="22"/>
        </w:rPr>
      </w:pPr>
      <w:hyperlink w:anchor="_Toc136265855" w:history="1">
        <w:r w:rsidR="005D5FDE" w:rsidRPr="00AE09B1">
          <w:rPr>
            <w:rStyle w:val="Hyperlink"/>
            <w:rFonts w:eastAsia="Calibri"/>
            <w:noProof/>
            <w:lang w:eastAsia="en-US"/>
          </w:rPr>
          <w:t>B.2.1</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Sustainability</w:t>
        </w:r>
        <w:r w:rsidR="005D5FDE">
          <w:rPr>
            <w:noProof/>
            <w:webHidden/>
          </w:rPr>
          <w:tab/>
        </w:r>
        <w:r w:rsidR="005D5FDE">
          <w:rPr>
            <w:noProof/>
            <w:webHidden/>
          </w:rPr>
          <w:fldChar w:fldCharType="begin"/>
        </w:r>
        <w:r w:rsidR="005D5FDE">
          <w:rPr>
            <w:noProof/>
            <w:webHidden/>
          </w:rPr>
          <w:instrText xml:space="preserve"> PAGEREF _Toc136265855 \h </w:instrText>
        </w:r>
        <w:r w:rsidR="005D5FDE">
          <w:rPr>
            <w:noProof/>
            <w:webHidden/>
          </w:rPr>
        </w:r>
        <w:r w:rsidR="005D5FDE">
          <w:rPr>
            <w:noProof/>
            <w:webHidden/>
          </w:rPr>
          <w:fldChar w:fldCharType="separate"/>
        </w:r>
        <w:r w:rsidR="00597A2F">
          <w:rPr>
            <w:noProof/>
            <w:webHidden/>
          </w:rPr>
          <w:t>9</w:t>
        </w:r>
        <w:r w:rsidR="005D5FDE">
          <w:rPr>
            <w:noProof/>
            <w:webHidden/>
          </w:rPr>
          <w:fldChar w:fldCharType="end"/>
        </w:r>
      </w:hyperlink>
    </w:p>
    <w:p w14:paraId="7233191C" w14:textId="609E7DFE" w:rsidR="005D5FDE" w:rsidRDefault="00000000">
      <w:pPr>
        <w:pStyle w:val="TOC3"/>
        <w:rPr>
          <w:rFonts w:asciiTheme="minorHAnsi" w:eastAsiaTheme="minorEastAsia" w:hAnsiTheme="minorHAnsi" w:cstheme="minorBidi"/>
          <w:noProof/>
          <w:sz w:val="22"/>
          <w:szCs w:val="22"/>
        </w:rPr>
      </w:pPr>
      <w:hyperlink w:anchor="_Toc136265856" w:history="1">
        <w:r w:rsidR="005D5FDE" w:rsidRPr="00AE09B1">
          <w:rPr>
            <w:rStyle w:val="Hyperlink"/>
            <w:rFonts w:eastAsia="Calibri"/>
            <w:noProof/>
            <w:lang w:eastAsia="en-US"/>
          </w:rPr>
          <w:t>B.2.2</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Addressing climate change</w:t>
        </w:r>
        <w:r w:rsidR="005D5FDE">
          <w:rPr>
            <w:noProof/>
            <w:webHidden/>
          </w:rPr>
          <w:tab/>
        </w:r>
        <w:r w:rsidR="005D5FDE">
          <w:rPr>
            <w:noProof/>
            <w:webHidden/>
          </w:rPr>
          <w:fldChar w:fldCharType="begin"/>
        </w:r>
        <w:r w:rsidR="005D5FDE">
          <w:rPr>
            <w:noProof/>
            <w:webHidden/>
          </w:rPr>
          <w:instrText xml:space="preserve"> PAGEREF _Toc136265856 \h </w:instrText>
        </w:r>
        <w:r w:rsidR="005D5FDE">
          <w:rPr>
            <w:noProof/>
            <w:webHidden/>
          </w:rPr>
        </w:r>
        <w:r w:rsidR="005D5FDE">
          <w:rPr>
            <w:noProof/>
            <w:webHidden/>
          </w:rPr>
          <w:fldChar w:fldCharType="separate"/>
        </w:r>
        <w:r w:rsidR="00597A2F">
          <w:rPr>
            <w:noProof/>
            <w:webHidden/>
          </w:rPr>
          <w:t>11</w:t>
        </w:r>
        <w:r w:rsidR="005D5FDE">
          <w:rPr>
            <w:noProof/>
            <w:webHidden/>
          </w:rPr>
          <w:fldChar w:fldCharType="end"/>
        </w:r>
      </w:hyperlink>
    </w:p>
    <w:p w14:paraId="2D573C83" w14:textId="30412BF6" w:rsidR="005D5FDE" w:rsidRDefault="00000000">
      <w:pPr>
        <w:pStyle w:val="TOC3"/>
        <w:rPr>
          <w:rFonts w:asciiTheme="minorHAnsi" w:eastAsiaTheme="minorEastAsia" w:hAnsiTheme="minorHAnsi" w:cstheme="minorBidi"/>
          <w:noProof/>
          <w:sz w:val="22"/>
          <w:szCs w:val="22"/>
        </w:rPr>
      </w:pPr>
      <w:hyperlink w:anchor="_Toc136265857" w:history="1">
        <w:r w:rsidR="005D5FDE" w:rsidRPr="00AE09B1">
          <w:rPr>
            <w:rStyle w:val="Hyperlink"/>
            <w:rFonts w:eastAsia="Calibri"/>
            <w:noProof/>
            <w:lang w:eastAsia="en-US"/>
          </w:rPr>
          <w:t>B.2.3</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Environmental procurement approach</w:t>
        </w:r>
        <w:r w:rsidR="005D5FDE">
          <w:rPr>
            <w:noProof/>
            <w:webHidden/>
          </w:rPr>
          <w:tab/>
        </w:r>
        <w:r w:rsidR="005D5FDE">
          <w:rPr>
            <w:noProof/>
            <w:webHidden/>
          </w:rPr>
          <w:fldChar w:fldCharType="begin"/>
        </w:r>
        <w:r w:rsidR="005D5FDE">
          <w:rPr>
            <w:noProof/>
            <w:webHidden/>
          </w:rPr>
          <w:instrText xml:space="preserve"> PAGEREF _Toc136265857 \h </w:instrText>
        </w:r>
        <w:r w:rsidR="005D5FDE">
          <w:rPr>
            <w:noProof/>
            <w:webHidden/>
          </w:rPr>
        </w:r>
        <w:r w:rsidR="005D5FDE">
          <w:rPr>
            <w:noProof/>
            <w:webHidden/>
          </w:rPr>
          <w:fldChar w:fldCharType="separate"/>
        </w:r>
        <w:r w:rsidR="00597A2F">
          <w:rPr>
            <w:noProof/>
            <w:webHidden/>
          </w:rPr>
          <w:t>12</w:t>
        </w:r>
        <w:r w:rsidR="005D5FDE">
          <w:rPr>
            <w:noProof/>
            <w:webHidden/>
          </w:rPr>
          <w:fldChar w:fldCharType="end"/>
        </w:r>
      </w:hyperlink>
    </w:p>
    <w:p w14:paraId="06B93274" w14:textId="7282BD8F" w:rsidR="005D5FDE" w:rsidRDefault="00000000">
      <w:pPr>
        <w:pStyle w:val="TOC3"/>
        <w:rPr>
          <w:rFonts w:asciiTheme="minorHAnsi" w:eastAsiaTheme="minorEastAsia" w:hAnsiTheme="minorHAnsi" w:cstheme="minorBidi"/>
          <w:noProof/>
          <w:sz w:val="22"/>
          <w:szCs w:val="22"/>
        </w:rPr>
      </w:pPr>
      <w:hyperlink w:anchor="_Toc136265858" w:history="1">
        <w:r w:rsidR="005D5FDE" w:rsidRPr="00AE09B1">
          <w:rPr>
            <w:rStyle w:val="Hyperlink"/>
            <w:rFonts w:eastAsia="Calibri"/>
            <w:noProof/>
            <w:lang w:eastAsia="en-US"/>
          </w:rPr>
          <w:t>B.2.4</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Construction workforce approach</w:t>
        </w:r>
        <w:r w:rsidR="005D5FDE">
          <w:rPr>
            <w:noProof/>
            <w:webHidden/>
          </w:rPr>
          <w:tab/>
        </w:r>
        <w:r w:rsidR="005D5FDE">
          <w:rPr>
            <w:noProof/>
            <w:webHidden/>
          </w:rPr>
          <w:fldChar w:fldCharType="begin"/>
        </w:r>
        <w:r w:rsidR="005D5FDE">
          <w:rPr>
            <w:noProof/>
            <w:webHidden/>
          </w:rPr>
          <w:instrText xml:space="preserve"> PAGEREF _Toc136265858 \h </w:instrText>
        </w:r>
        <w:r w:rsidR="005D5FDE">
          <w:rPr>
            <w:noProof/>
            <w:webHidden/>
          </w:rPr>
        </w:r>
        <w:r w:rsidR="005D5FDE">
          <w:rPr>
            <w:noProof/>
            <w:webHidden/>
          </w:rPr>
          <w:fldChar w:fldCharType="separate"/>
        </w:r>
        <w:r w:rsidR="00597A2F">
          <w:rPr>
            <w:noProof/>
            <w:webHidden/>
          </w:rPr>
          <w:t>12</w:t>
        </w:r>
        <w:r w:rsidR="005D5FDE">
          <w:rPr>
            <w:noProof/>
            <w:webHidden/>
          </w:rPr>
          <w:fldChar w:fldCharType="end"/>
        </w:r>
      </w:hyperlink>
    </w:p>
    <w:p w14:paraId="09D13CD9" w14:textId="053777FC" w:rsidR="005D5FDE" w:rsidRDefault="00000000">
      <w:pPr>
        <w:pStyle w:val="TOC3"/>
        <w:rPr>
          <w:rFonts w:asciiTheme="minorHAnsi" w:eastAsiaTheme="minorEastAsia" w:hAnsiTheme="minorHAnsi" w:cstheme="minorBidi"/>
          <w:noProof/>
          <w:sz w:val="22"/>
          <w:szCs w:val="22"/>
        </w:rPr>
      </w:pPr>
      <w:hyperlink w:anchor="_Toc136265859" w:history="1">
        <w:r w:rsidR="005D5FDE" w:rsidRPr="00AE09B1">
          <w:rPr>
            <w:rStyle w:val="Hyperlink"/>
            <w:noProof/>
          </w:rPr>
          <w:t>B.2.5</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Zero</w:t>
        </w:r>
        <w:r w:rsidR="005D5FDE" w:rsidRPr="00AE09B1">
          <w:rPr>
            <w:rStyle w:val="Hyperlink"/>
            <w:noProof/>
          </w:rPr>
          <w:t xml:space="preserve"> Harm in procurement</w:t>
        </w:r>
        <w:r w:rsidR="005D5FDE">
          <w:rPr>
            <w:noProof/>
            <w:webHidden/>
          </w:rPr>
          <w:tab/>
        </w:r>
        <w:r w:rsidR="005D5FDE">
          <w:rPr>
            <w:noProof/>
            <w:webHidden/>
          </w:rPr>
          <w:fldChar w:fldCharType="begin"/>
        </w:r>
        <w:r w:rsidR="005D5FDE">
          <w:rPr>
            <w:noProof/>
            <w:webHidden/>
          </w:rPr>
          <w:instrText xml:space="preserve"> PAGEREF _Toc136265859 \h </w:instrText>
        </w:r>
        <w:r w:rsidR="005D5FDE">
          <w:rPr>
            <w:noProof/>
            <w:webHidden/>
          </w:rPr>
        </w:r>
        <w:r w:rsidR="005D5FDE">
          <w:rPr>
            <w:noProof/>
            <w:webHidden/>
          </w:rPr>
          <w:fldChar w:fldCharType="separate"/>
        </w:r>
        <w:r w:rsidR="00597A2F">
          <w:rPr>
            <w:noProof/>
            <w:webHidden/>
          </w:rPr>
          <w:t>13</w:t>
        </w:r>
        <w:r w:rsidR="005D5FDE">
          <w:rPr>
            <w:noProof/>
            <w:webHidden/>
          </w:rPr>
          <w:fldChar w:fldCharType="end"/>
        </w:r>
      </w:hyperlink>
    </w:p>
    <w:p w14:paraId="3B1806DB" w14:textId="50E9E587" w:rsidR="005D5FDE" w:rsidRDefault="00000000">
      <w:pPr>
        <w:pStyle w:val="TOC3"/>
        <w:rPr>
          <w:rFonts w:asciiTheme="minorHAnsi" w:eastAsiaTheme="minorEastAsia" w:hAnsiTheme="minorHAnsi" w:cstheme="minorBidi"/>
          <w:noProof/>
          <w:sz w:val="22"/>
          <w:szCs w:val="22"/>
        </w:rPr>
      </w:pPr>
      <w:hyperlink w:anchor="_Toc136265860" w:history="1">
        <w:r w:rsidR="005D5FDE" w:rsidRPr="00AE09B1">
          <w:rPr>
            <w:rStyle w:val="Hyperlink"/>
            <w:rFonts w:eastAsia="Calibri"/>
            <w:noProof/>
            <w:lang w:eastAsia="en-US"/>
          </w:rPr>
          <w:t>B.2.6</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Support for small businesses</w:t>
        </w:r>
        <w:r w:rsidR="005D5FDE">
          <w:rPr>
            <w:noProof/>
            <w:webHidden/>
          </w:rPr>
          <w:tab/>
        </w:r>
        <w:r w:rsidR="005D5FDE">
          <w:rPr>
            <w:noProof/>
            <w:webHidden/>
          </w:rPr>
          <w:fldChar w:fldCharType="begin"/>
        </w:r>
        <w:r w:rsidR="005D5FDE">
          <w:rPr>
            <w:noProof/>
            <w:webHidden/>
          </w:rPr>
          <w:instrText xml:space="preserve"> PAGEREF _Toc136265860 \h </w:instrText>
        </w:r>
        <w:r w:rsidR="005D5FDE">
          <w:rPr>
            <w:noProof/>
            <w:webHidden/>
          </w:rPr>
        </w:r>
        <w:r w:rsidR="005D5FDE">
          <w:rPr>
            <w:noProof/>
            <w:webHidden/>
          </w:rPr>
          <w:fldChar w:fldCharType="separate"/>
        </w:r>
        <w:r w:rsidR="00597A2F">
          <w:rPr>
            <w:noProof/>
            <w:webHidden/>
          </w:rPr>
          <w:t>13</w:t>
        </w:r>
        <w:r w:rsidR="005D5FDE">
          <w:rPr>
            <w:noProof/>
            <w:webHidden/>
          </w:rPr>
          <w:fldChar w:fldCharType="end"/>
        </w:r>
      </w:hyperlink>
    </w:p>
    <w:p w14:paraId="23CBD7FA" w14:textId="728A021F" w:rsidR="005D5FDE" w:rsidRDefault="00000000">
      <w:pPr>
        <w:pStyle w:val="TOC3"/>
        <w:rPr>
          <w:rFonts w:asciiTheme="minorHAnsi" w:eastAsiaTheme="minorEastAsia" w:hAnsiTheme="minorHAnsi" w:cstheme="minorBidi"/>
          <w:noProof/>
          <w:sz w:val="22"/>
          <w:szCs w:val="22"/>
        </w:rPr>
      </w:pPr>
      <w:hyperlink w:anchor="_Toc136265861" w:history="1">
        <w:r w:rsidR="005D5FDE" w:rsidRPr="00AE09B1">
          <w:rPr>
            <w:rStyle w:val="Hyperlink"/>
            <w:noProof/>
          </w:rPr>
          <w:t>B.2.7</w:t>
        </w:r>
        <w:r w:rsidR="005D5FDE">
          <w:rPr>
            <w:rFonts w:asciiTheme="minorHAnsi" w:eastAsiaTheme="minorEastAsia" w:hAnsiTheme="minorHAnsi" w:cstheme="minorBidi"/>
            <w:noProof/>
            <w:sz w:val="22"/>
            <w:szCs w:val="22"/>
          </w:rPr>
          <w:tab/>
        </w:r>
        <w:r w:rsidR="005D5FDE" w:rsidRPr="00AE09B1">
          <w:rPr>
            <w:rStyle w:val="Hyperlink"/>
            <w:noProof/>
          </w:rPr>
          <w:t>Support for local suppliers</w:t>
        </w:r>
        <w:r w:rsidR="005D5FDE">
          <w:rPr>
            <w:noProof/>
            <w:webHidden/>
          </w:rPr>
          <w:tab/>
        </w:r>
        <w:r w:rsidR="005D5FDE">
          <w:rPr>
            <w:noProof/>
            <w:webHidden/>
          </w:rPr>
          <w:fldChar w:fldCharType="begin"/>
        </w:r>
        <w:r w:rsidR="005D5FDE">
          <w:rPr>
            <w:noProof/>
            <w:webHidden/>
          </w:rPr>
          <w:instrText xml:space="preserve"> PAGEREF _Toc136265861 \h </w:instrText>
        </w:r>
        <w:r w:rsidR="005D5FDE">
          <w:rPr>
            <w:noProof/>
            <w:webHidden/>
          </w:rPr>
        </w:r>
        <w:r w:rsidR="005D5FDE">
          <w:rPr>
            <w:noProof/>
            <w:webHidden/>
          </w:rPr>
          <w:fldChar w:fldCharType="separate"/>
        </w:r>
        <w:r w:rsidR="00597A2F">
          <w:rPr>
            <w:noProof/>
            <w:webHidden/>
          </w:rPr>
          <w:t>13</w:t>
        </w:r>
        <w:r w:rsidR="005D5FDE">
          <w:rPr>
            <w:noProof/>
            <w:webHidden/>
          </w:rPr>
          <w:fldChar w:fldCharType="end"/>
        </w:r>
      </w:hyperlink>
    </w:p>
    <w:p w14:paraId="5E29522F" w14:textId="5C266938" w:rsidR="005D5FDE" w:rsidRDefault="00000000">
      <w:pPr>
        <w:pStyle w:val="TOC3"/>
        <w:rPr>
          <w:rFonts w:asciiTheme="minorHAnsi" w:eastAsiaTheme="minorEastAsia" w:hAnsiTheme="minorHAnsi" w:cstheme="minorBidi"/>
          <w:noProof/>
          <w:sz w:val="22"/>
          <w:szCs w:val="22"/>
        </w:rPr>
      </w:pPr>
      <w:hyperlink w:anchor="_Toc136265862" w:history="1">
        <w:r w:rsidR="005D5FDE" w:rsidRPr="00AE09B1">
          <w:rPr>
            <w:rStyle w:val="Hyperlink"/>
            <w:noProof/>
          </w:rPr>
          <w:t>B.2.8</w:t>
        </w:r>
        <w:r w:rsidR="005D5FDE">
          <w:rPr>
            <w:rFonts w:asciiTheme="minorHAnsi" w:eastAsiaTheme="minorEastAsia" w:hAnsiTheme="minorHAnsi" w:cstheme="minorBidi"/>
            <w:noProof/>
            <w:sz w:val="22"/>
            <w:szCs w:val="22"/>
          </w:rPr>
          <w:tab/>
        </w:r>
        <w:r w:rsidR="005D5FDE" w:rsidRPr="00AE09B1">
          <w:rPr>
            <w:rStyle w:val="Hyperlink"/>
            <w:noProof/>
          </w:rPr>
          <w:t>Support for social enterprises</w:t>
        </w:r>
        <w:r w:rsidR="005D5FDE">
          <w:rPr>
            <w:noProof/>
            <w:webHidden/>
          </w:rPr>
          <w:tab/>
        </w:r>
        <w:r w:rsidR="005D5FDE">
          <w:rPr>
            <w:noProof/>
            <w:webHidden/>
          </w:rPr>
          <w:fldChar w:fldCharType="begin"/>
        </w:r>
        <w:r w:rsidR="005D5FDE">
          <w:rPr>
            <w:noProof/>
            <w:webHidden/>
          </w:rPr>
          <w:instrText xml:space="preserve"> PAGEREF _Toc136265862 \h </w:instrText>
        </w:r>
        <w:r w:rsidR="005D5FDE">
          <w:rPr>
            <w:noProof/>
            <w:webHidden/>
          </w:rPr>
        </w:r>
        <w:r w:rsidR="005D5FDE">
          <w:rPr>
            <w:noProof/>
            <w:webHidden/>
          </w:rPr>
          <w:fldChar w:fldCharType="separate"/>
        </w:r>
        <w:r w:rsidR="00597A2F">
          <w:rPr>
            <w:noProof/>
            <w:webHidden/>
          </w:rPr>
          <w:t>13</w:t>
        </w:r>
        <w:r w:rsidR="005D5FDE">
          <w:rPr>
            <w:noProof/>
            <w:webHidden/>
          </w:rPr>
          <w:fldChar w:fldCharType="end"/>
        </w:r>
      </w:hyperlink>
    </w:p>
    <w:p w14:paraId="7242B009" w14:textId="270E63D7" w:rsidR="005D5FDE" w:rsidRDefault="00000000">
      <w:pPr>
        <w:pStyle w:val="TOC3"/>
        <w:rPr>
          <w:rFonts w:asciiTheme="minorHAnsi" w:eastAsiaTheme="minorEastAsia" w:hAnsiTheme="minorHAnsi" w:cstheme="minorBidi"/>
          <w:noProof/>
          <w:sz w:val="22"/>
          <w:szCs w:val="22"/>
        </w:rPr>
      </w:pPr>
      <w:hyperlink w:anchor="_Toc136265863" w:history="1">
        <w:r w:rsidR="005D5FDE" w:rsidRPr="00AE09B1">
          <w:rPr>
            <w:rStyle w:val="Hyperlink"/>
            <w:noProof/>
          </w:rPr>
          <w:t>B.2.9</w:t>
        </w:r>
        <w:r w:rsidR="005D5FDE">
          <w:rPr>
            <w:rFonts w:asciiTheme="minorHAnsi" w:eastAsiaTheme="minorEastAsia" w:hAnsiTheme="minorHAnsi" w:cstheme="minorBidi"/>
            <w:noProof/>
            <w:sz w:val="22"/>
            <w:szCs w:val="22"/>
          </w:rPr>
          <w:tab/>
        </w:r>
        <w:r w:rsidR="005D5FDE" w:rsidRPr="00AE09B1">
          <w:rPr>
            <w:rStyle w:val="Hyperlink"/>
            <w:noProof/>
          </w:rPr>
          <w:t>Support for Aboriginal and Torres Strait Islander managed businesses</w:t>
        </w:r>
        <w:r w:rsidR="005D5FDE">
          <w:rPr>
            <w:noProof/>
            <w:webHidden/>
          </w:rPr>
          <w:tab/>
        </w:r>
        <w:r w:rsidR="005D5FDE">
          <w:rPr>
            <w:noProof/>
            <w:webHidden/>
          </w:rPr>
          <w:fldChar w:fldCharType="begin"/>
        </w:r>
        <w:r w:rsidR="005D5FDE">
          <w:rPr>
            <w:noProof/>
            <w:webHidden/>
          </w:rPr>
          <w:instrText xml:space="preserve"> PAGEREF _Toc136265863 \h </w:instrText>
        </w:r>
        <w:r w:rsidR="005D5FDE">
          <w:rPr>
            <w:noProof/>
            <w:webHidden/>
          </w:rPr>
        </w:r>
        <w:r w:rsidR="005D5FDE">
          <w:rPr>
            <w:noProof/>
            <w:webHidden/>
          </w:rPr>
          <w:fldChar w:fldCharType="separate"/>
        </w:r>
        <w:r w:rsidR="00597A2F">
          <w:rPr>
            <w:noProof/>
            <w:webHidden/>
          </w:rPr>
          <w:t>13</w:t>
        </w:r>
        <w:r w:rsidR="005D5FDE">
          <w:rPr>
            <w:noProof/>
            <w:webHidden/>
          </w:rPr>
          <w:fldChar w:fldCharType="end"/>
        </w:r>
      </w:hyperlink>
    </w:p>
    <w:p w14:paraId="036836BE" w14:textId="502E6C75" w:rsidR="005D5FDE" w:rsidRDefault="00000000">
      <w:pPr>
        <w:pStyle w:val="TOC3"/>
        <w:rPr>
          <w:rFonts w:asciiTheme="minorHAnsi" w:eastAsiaTheme="minorEastAsia" w:hAnsiTheme="minorHAnsi" w:cstheme="minorBidi"/>
          <w:noProof/>
          <w:sz w:val="22"/>
          <w:szCs w:val="22"/>
        </w:rPr>
      </w:pPr>
      <w:hyperlink w:anchor="_Toc136265864" w:history="1">
        <w:r w:rsidR="005D5FDE" w:rsidRPr="00AE09B1">
          <w:rPr>
            <w:rStyle w:val="Hyperlink"/>
            <w:rFonts w:eastAsia="Calibri"/>
            <w:noProof/>
            <w:lang w:eastAsia="en-US"/>
          </w:rPr>
          <w:t>B.2.10</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Modern slavery in procurement</w:t>
        </w:r>
        <w:r w:rsidR="005D5FDE">
          <w:rPr>
            <w:noProof/>
            <w:webHidden/>
          </w:rPr>
          <w:tab/>
        </w:r>
        <w:r w:rsidR="005D5FDE">
          <w:rPr>
            <w:noProof/>
            <w:webHidden/>
          </w:rPr>
          <w:fldChar w:fldCharType="begin"/>
        </w:r>
        <w:r w:rsidR="005D5FDE">
          <w:rPr>
            <w:noProof/>
            <w:webHidden/>
          </w:rPr>
          <w:instrText xml:space="preserve"> PAGEREF _Toc136265864 \h </w:instrText>
        </w:r>
        <w:r w:rsidR="005D5FDE">
          <w:rPr>
            <w:noProof/>
            <w:webHidden/>
          </w:rPr>
        </w:r>
        <w:r w:rsidR="005D5FDE">
          <w:rPr>
            <w:noProof/>
            <w:webHidden/>
          </w:rPr>
          <w:fldChar w:fldCharType="separate"/>
        </w:r>
        <w:r w:rsidR="00597A2F">
          <w:rPr>
            <w:noProof/>
            <w:webHidden/>
          </w:rPr>
          <w:t>14</w:t>
        </w:r>
        <w:r w:rsidR="005D5FDE">
          <w:rPr>
            <w:noProof/>
            <w:webHidden/>
          </w:rPr>
          <w:fldChar w:fldCharType="end"/>
        </w:r>
      </w:hyperlink>
    </w:p>
    <w:p w14:paraId="5008D909" w14:textId="47D850E1" w:rsidR="005D5FDE" w:rsidRDefault="00000000">
      <w:pPr>
        <w:pStyle w:val="TOC3"/>
        <w:rPr>
          <w:rFonts w:asciiTheme="minorHAnsi" w:eastAsiaTheme="minorEastAsia" w:hAnsiTheme="minorHAnsi" w:cstheme="minorBidi"/>
          <w:noProof/>
          <w:sz w:val="22"/>
          <w:szCs w:val="22"/>
        </w:rPr>
      </w:pPr>
      <w:hyperlink w:anchor="_Toc136265865" w:history="1">
        <w:r w:rsidR="005D5FDE" w:rsidRPr="00AE09B1">
          <w:rPr>
            <w:rStyle w:val="Hyperlink"/>
            <w:noProof/>
          </w:rPr>
          <w:t>B.2.11</w:t>
        </w:r>
        <w:r w:rsidR="005D5FDE">
          <w:rPr>
            <w:rFonts w:asciiTheme="minorHAnsi" w:eastAsiaTheme="minorEastAsia" w:hAnsiTheme="minorHAnsi" w:cstheme="minorBidi"/>
            <w:noProof/>
            <w:sz w:val="22"/>
            <w:szCs w:val="22"/>
          </w:rPr>
          <w:tab/>
        </w:r>
        <w:r w:rsidR="005D5FDE" w:rsidRPr="00AE09B1">
          <w:rPr>
            <w:rStyle w:val="Hyperlink"/>
            <w:noProof/>
          </w:rPr>
          <w:t>Human rights</w:t>
        </w:r>
        <w:r w:rsidR="005D5FDE">
          <w:rPr>
            <w:noProof/>
            <w:webHidden/>
          </w:rPr>
          <w:tab/>
        </w:r>
        <w:r w:rsidR="005D5FDE">
          <w:rPr>
            <w:noProof/>
            <w:webHidden/>
          </w:rPr>
          <w:fldChar w:fldCharType="begin"/>
        </w:r>
        <w:r w:rsidR="005D5FDE">
          <w:rPr>
            <w:noProof/>
            <w:webHidden/>
          </w:rPr>
          <w:instrText xml:space="preserve"> PAGEREF _Toc136265865 \h </w:instrText>
        </w:r>
        <w:r w:rsidR="005D5FDE">
          <w:rPr>
            <w:noProof/>
            <w:webHidden/>
          </w:rPr>
        </w:r>
        <w:r w:rsidR="005D5FDE">
          <w:rPr>
            <w:noProof/>
            <w:webHidden/>
          </w:rPr>
          <w:fldChar w:fldCharType="separate"/>
        </w:r>
        <w:r w:rsidR="00597A2F">
          <w:rPr>
            <w:noProof/>
            <w:webHidden/>
          </w:rPr>
          <w:t>15</w:t>
        </w:r>
        <w:r w:rsidR="005D5FDE">
          <w:rPr>
            <w:noProof/>
            <w:webHidden/>
          </w:rPr>
          <w:fldChar w:fldCharType="end"/>
        </w:r>
      </w:hyperlink>
    </w:p>
    <w:p w14:paraId="7E7B0914" w14:textId="30F33702" w:rsidR="005D5FDE" w:rsidRDefault="00000000">
      <w:pPr>
        <w:pStyle w:val="TOC3"/>
        <w:rPr>
          <w:rFonts w:asciiTheme="minorHAnsi" w:eastAsiaTheme="minorEastAsia" w:hAnsiTheme="minorHAnsi" w:cstheme="minorBidi"/>
          <w:noProof/>
          <w:sz w:val="22"/>
          <w:szCs w:val="22"/>
        </w:rPr>
      </w:pPr>
      <w:hyperlink w:anchor="_Toc136265866" w:history="1">
        <w:r w:rsidR="005D5FDE" w:rsidRPr="00AE09B1">
          <w:rPr>
            <w:rStyle w:val="Hyperlink"/>
            <w:noProof/>
          </w:rPr>
          <w:t>B.2.12</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Governance</w:t>
        </w:r>
        <w:r w:rsidR="005D5FDE">
          <w:rPr>
            <w:noProof/>
            <w:webHidden/>
          </w:rPr>
          <w:tab/>
        </w:r>
        <w:r w:rsidR="005D5FDE">
          <w:rPr>
            <w:noProof/>
            <w:webHidden/>
          </w:rPr>
          <w:fldChar w:fldCharType="begin"/>
        </w:r>
        <w:r w:rsidR="005D5FDE">
          <w:rPr>
            <w:noProof/>
            <w:webHidden/>
          </w:rPr>
          <w:instrText xml:space="preserve"> PAGEREF _Toc136265866 \h </w:instrText>
        </w:r>
        <w:r w:rsidR="005D5FDE">
          <w:rPr>
            <w:noProof/>
            <w:webHidden/>
          </w:rPr>
        </w:r>
        <w:r w:rsidR="005D5FDE">
          <w:rPr>
            <w:noProof/>
            <w:webHidden/>
          </w:rPr>
          <w:fldChar w:fldCharType="separate"/>
        </w:r>
        <w:r w:rsidR="00597A2F">
          <w:rPr>
            <w:noProof/>
            <w:webHidden/>
          </w:rPr>
          <w:t>15</w:t>
        </w:r>
        <w:r w:rsidR="005D5FDE">
          <w:rPr>
            <w:noProof/>
            <w:webHidden/>
          </w:rPr>
          <w:fldChar w:fldCharType="end"/>
        </w:r>
      </w:hyperlink>
    </w:p>
    <w:p w14:paraId="51184A29" w14:textId="671C2C01" w:rsidR="005D5FDE" w:rsidRDefault="00000000" w:rsidP="005D5FDE">
      <w:pPr>
        <w:pStyle w:val="TOC2"/>
        <w:rPr>
          <w:rFonts w:asciiTheme="minorHAnsi" w:eastAsiaTheme="minorEastAsia" w:hAnsiTheme="minorHAnsi" w:cstheme="minorBidi"/>
          <w:sz w:val="22"/>
          <w:szCs w:val="22"/>
        </w:rPr>
      </w:pPr>
      <w:hyperlink w:anchor="_Toc136265868" w:history="1">
        <w:r w:rsidR="005D5FDE" w:rsidRPr="00AE09B1">
          <w:rPr>
            <w:rStyle w:val="Hyperlink"/>
          </w:rPr>
          <w:t>B.3</w:t>
        </w:r>
        <w:r w:rsidR="005D5FDE">
          <w:rPr>
            <w:rFonts w:asciiTheme="minorHAnsi" w:eastAsiaTheme="minorEastAsia" w:hAnsiTheme="minorHAnsi" w:cstheme="minorBidi"/>
            <w:sz w:val="22"/>
            <w:szCs w:val="22"/>
          </w:rPr>
          <w:tab/>
        </w:r>
        <w:r w:rsidR="005D5FDE" w:rsidRPr="00AE09B1">
          <w:rPr>
            <w:rStyle w:val="Hyperlink"/>
          </w:rPr>
          <w:t>Fundamentals for Council procurement activity</w:t>
        </w:r>
        <w:r w:rsidR="005D5FDE">
          <w:rPr>
            <w:webHidden/>
          </w:rPr>
          <w:tab/>
        </w:r>
        <w:r w:rsidR="005D5FDE">
          <w:rPr>
            <w:webHidden/>
          </w:rPr>
          <w:fldChar w:fldCharType="begin"/>
        </w:r>
        <w:r w:rsidR="005D5FDE">
          <w:rPr>
            <w:webHidden/>
          </w:rPr>
          <w:instrText xml:space="preserve"> PAGEREF _Toc136265868 \h </w:instrText>
        </w:r>
        <w:r w:rsidR="005D5FDE">
          <w:rPr>
            <w:webHidden/>
          </w:rPr>
        </w:r>
        <w:r w:rsidR="005D5FDE">
          <w:rPr>
            <w:webHidden/>
          </w:rPr>
          <w:fldChar w:fldCharType="separate"/>
        </w:r>
        <w:r w:rsidR="00597A2F">
          <w:rPr>
            <w:webHidden/>
          </w:rPr>
          <w:t>16</w:t>
        </w:r>
        <w:r w:rsidR="005D5FDE">
          <w:rPr>
            <w:webHidden/>
          </w:rPr>
          <w:fldChar w:fldCharType="end"/>
        </w:r>
      </w:hyperlink>
    </w:p>
    <w:p w14:paraId="2BE1F783" w14:textId="76E5F4D4" w:rsidR="005D5FDE" w:rsidRDefault="00000000">
      <w:pPr>
        <w:pStyle w:val="TOC3"/>
        <w:rPr>
          <w:rFonts w:asciiTheme="minorHAnsi" w:eastAsiaTheme="minorEastAsia" w:hAnsiTheme="minorHAnsi" w:cstheme="minorBidi"/>
          <w:noProof/>
          <w:sz w:val="22"/>
          <w:szCs w:val="22"/>
        </w:rPr>
      </w:pPr>
      <w:hyperlink w:anchor="_Toc136265869" w:history="1">
        <w:r w:rsidR="005D5FDE" w:rsidRPr="00AE09B1">
          <w:rPr>
            <w:rStyle w:val="Hyperlink"/>
            <w:noProof/>
          </w:rPr>
          <w:t>B.3.1</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Use</w:t>
        </w:r>
        <w:r w:rsidR="005D5FDE" w:rsidRPr="00AE09B1">
          <w:rPr>
            <w:rStyle w:val="Hyperlink"/>
            <w:noProof/>
          </w:rPr>
          <w:t xml:space="preserve"> of Council businesses and staff</w:t>
        </w:r>
        <w:r w:rsidR="005D5FDE">
          <w:rPr>
            <w:noProof/>
            <w:webHidden/>
          </w:rPr>
          <w:tab/>
        </w:r>
        <w:r w:rsidR="005D5FDE">
          <w:rPr>
            <w:noProof/>
            <w:webHidden/>
          </w:rPr>
          <w:fldChar w:fldCharType="begin"/>
        </w:r>
        <w:r w:rsidR="005D5FDE">
          <w:rPr>
            <w:noProof/>
            <w:webHidden/>
          </w:rPr>
          <w:instrText xml:space="preserve"> PAGEREF _Toc136265869 \h </w:instrText>
        </w:r>
        <w:r w:rsidR="005D5FDE">
          <w:rPr>
            <w:noProof/>
            <w:webHidden/>
          </w:rPr>
        </w:r>
        <w:r w:rsidR="005D5FDE">
          <w:rPr>
            <w:noProof/>
            <w:webHidden/>
          </w:rPr>
          <w:fldChar w:fldCharType="separate"/>
        </w:r>
        <w:r w:rsidR="00597A2F">
          <w:rPr>
            <w:noProof/>
            <w:webHidden/>
          </w:rPr>
          <w:t>16</w:t>
        </w:r>
        <w:r w:rsidR="005D5FDE">
          <w:rPr>
            <w:noProof/>
            <w:webHidden/>
          </w:rPr>
          <w:fldChar w:fldCharType="end"/>
        </w:r>
      </w:hyperlink>
    </w:p>
    <w:p w14:paraId="16E136A8" w14:textId="4B6419CC" w:rsidR="005D5FDE" w:rsidRDefault="00000000">
      <w:pPr>
        <w:pStyle w:val="TOC3"/>
        <w:rPr>
          <w:rFonts w:asciiTheme="minorHAnsi" w:eastAsiaTheme="minorEastAsia" w:hAnsiTheme="minorHAnsi" w:cstheme="minorBidi"/>
          <w:noProof/>
          <w:sz w:val="22"/>
          <w:szCs w:val="22"/>
        </w:rPr>
      </w:pPr>
      <w:hyperlink w:anchor="_Toc136265870" w:history="1">
        <w:r w:rsidR="005D5FDE" w:rsidRPr="00AE09B1">
          <w:rPr>
            <w:rStyle w:val="Hyperlink"/>
            <w:noProof/>
          </w:rPr>
          <w:t>B.3.2</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Training</w:t>
        </w:r>
        <w:r w:rsidR="005D5FDE" w:rsidRPr="00AE09B1">
          <w:rPr>
            <w:rStyle w:val="Hyperlink"/>
            <w:noProof/>
          </w:rPr>
          <w:t xml:space="preserve"> capability and competencies</w:t>
        </w:r>
        <w:r w:rsidR="005D5FDE">
          <w:rPr>
            <w:noProof/>
            <w:webHidden/>
          </w:rPr>
          <w:tab/>
        </w:r>
        <w:r w:rsidR="005D5FDE">
          <w:rPr>
            <w:noProof/>
            <w:webHidden/>
          </w:rPr>
          <w:fldChar w:fldCharType="begin"/>
        </w:r>
        <w:r w:rsidR="005D5FDE">
          <w:rPr>
            <w:noProof/>
            <w:webHidden/>
          </w:rPr>
          <w:instrText xml:space="preserve"> PAGEREF _Toc136265870 \h </w:instrText>
        </w:r>
        <w:r w:rsidR="005D5FDE">
          <w:rPr>
            <w:noProof/>
            <w:webHidden/>
          </w:rPr>
        </w:r>
        <w:r w:rsidR="005D5FDE">
          <w:rPr>
            <w:noProof/>
            <w:webHidden/>
          </w:rPr>
          <w:fldChar w:fldCharType="separate"/>
        </w:r>
        <w:r w:rsidR="00597A2F">
          <w:rPr>
            <w:noProof/>
            <w:webHidden/>
          </w:rPr>
          <w:t>16</w:t>
        </w:r>
        <w:r w:rsidR="005D5FDE">
          <w:rPr>
            <w:noProof/>
            <w:webHidden/>
          </w:rPr>
          <w:fldChar w:fldCharType="end"/>
        </w:r>
      </w:hyperlink>
    </w:p>
    <w:p w14:paraId="58FA8B3E" w14:textId="2B75757C" w:rsidR="005D5FDE" w:rsidRDefault="00000000">
      <w:pPr>
        <w:pStyle w:val="TOC3"/>
        <w:rPr>
          <w:rFonts w:asciiTheme="minorHAnsi" w:eastAsiaTheme="minorEastAsia" w:hAnsiTheme="minorHAnsi" w:cstheme="minorBidi"/>
          <w:noProof/>
          <w:sz w:val="22"/>
          <w:szCs w:val="22"/>
        </w:rPr>
      </w:pPr>
      <w:hyperlink w:anchor="_Toc136265871" w:history="1">
        <w:r w:rsidR="005D5FDE" w:rsidRPr="00AE09B1">
          <w:rPr>
            <w:rStyle w:val="Hyperlink"/>
            <w:noProof/>
          </w:rPr>
          <w:t>B.3.3</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Availability</w:t>
        </w:r>
        <w:r w:rsidR="005D5FDE" w:rsidRPr="00AE09B1">
          <w:rPr>
            <w:rStyle w:val="Hyperlink"/>
            <w:noProof/>
          </w:rPr>
          <w:t xml:space="preserve"> of budget</w:t>
        </w:r>
        <w:r w:rsidR="005D5FDE">
          <w:rPr>
            <w:noProof/>
            <w:webHidden/>
          </w:rPr>
          <w:tab/>
        </w:r>
        <w:r w:rsidR="005D5FDE">
          <w:rPr>
            <w:noProof/>
            <w:webHidden/>
          </w:rPr>
          <w:fldChar w:fldCharType="begin"/>
        </w:r>
        <w:r w:rsidR="005D5FDE">
          <w:rPr>
            <w:noProof/>
            <w:webHidden/>
          </w:rPr>
          <w:instrText xml:space="preserve"> PAGEREF _Toc136265871 \h </w:instrText>
        </w:r>
        <w:r w:rsidR="005D5FDE">
          <w:rPr>
            <w:noProof/>
            <w:webHidden/>
          </w:rPr>
        </w:r>
        <w:r w:rsidR="005D5FDE">
          <w:rPr>
            <w:noProof/>
            <w:webHidden/>
          </w:rPr>
          <w:fldChar w:fldCharType="separate"/>
        </w:r>
        <w:r w:rsidR="00597A2F">
          <w:rPr>
            <w:noProof/>
            <w:webHidden/>
          </w:rPr>
          <w:t>16</w:t>
        </w:r>
        <w:r w:rsidR="005D5FDE">
          <w:rPr>
            <w:noProof/>
            <w:webHidden/>
          </w:rPr>
          <w:fldChar w:fldCharType="end"/>
        </w:r>
      </w:hyperlink>
    </w:p>
    <w:p w14:paraId="1EBCBCEA" w14:textId="3F54427C" w:rsidR="005D5FDE" w:rsidRDefault="00000000">
      <w:pPr>
        <w:pStyle w:val="TOC3"/>
        <w:rPr>
          <w:rFonts w:asciiTheme="minorHAnsi" w:eastAsiaTheme="minorEastAsia" w:hAnsiTheme="minorHAnsi" w:cstheme="minorBidi"/>
          <w:noProof/>
          <w:sz w:val="22"/>
          <w:szCs w:val="22"/>
        </w:rPr>
      </w:pPr>
      <w:hyperlink w:anchor="_Toc136265872" w:history="1">
        <w:r w:rsidR="005D5FDE" w:rsidRPr="00AE09B1">
          <w:rPr>
            <w:rStyle w:val="Hyperlink"/>
            <w:noProof/>
          </w:rPr>
          <w:t>B.3.4</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Thresholds</w:t>
        </w:r>
        <w:r w:rsidR="005D5FDE" w:rsidRPr="00AE09B1">
          <w:rPr>
            <w:rStyle w:val="Hyperlink"/>
            <w:noProof/>
          </w:rPr>
          <w:t xml:space="preserve"> for tenders, proposals, quotes and expressions of interest</w:t>
        </w:r>
        <w:r w:rsidR="005D5FDE">
          <w:rPr>
            <w:noProof/>
            <w:webHidden/>
          </w:rPr>
          <w:tab/>
        </w:r>
        <w:r w:rsidR="005D5FDE">
          <w:rPr>
            <w:noProof/>
            <w:webHidden/>
          </w:rPr>
          <w:fldChar w:fldCharType="begin"/>
        </w:r>
        <w:r w:rsidR="005D5FDE">
          <w:rPr>
            <w:noProof/>
            <w:webHidden/>
          </w:rPr>
          <w:instrText xml:space="preserve"> PAGEREF _Toc136265872 \h </w:instrText>
        </w:r>
        <w:r w:rsidR="005D5FDE">
          <w:rPr>
            <w:noProof/>
            <w:webHidden/>
          </w:rPr>
        </w:r>
        <w:r w:rsidR="005D5FDE">
          <w:rPr>
            <w:noProof/>
            <w:webHidden/>
          </w:rPr>
          <w:fldChar w:fldCharType="separate"/>
        </w:r>
        <w:r w:rsidR="00597A2F">
          <w:rPr>
            <w:noProof/>
            <w:webHidden/>
          </w:rPr>
          <w:t>16</w:t>
        </w:r>
        <w:r w:rsidR="005D5FDE">
          <w:rPr>
            <w:noProof/>
            <w:webHidden/>
          </w:rPr>
          <w:fldChar w:fldCharType="end"/>
        </w:r>
      </w:hyperlink>
    </w:p>
    <w:p w14:paraId="49A82C5B" w14:textId="4C0EDB4B" w:rsidR="005D5FDE" w:rsidRDefault="00000000">
      <w:pPr>
        <w:pStyle w:val="TOC3"/>
        <w:rPr>
          <w:rFonts w:asciiTheme="minorHAnsi" w:eastAsiaTheme="minorEastAsia" w:hAnsiTheme="minorHAnsi" w:cstheme="minorBidi"/>
          <w:noProof/>
          <w:sz w:val="22"/>
          <w:szCs w:val="22"/>
        </w:rPr>
      </w:pPr>
      <w:hyperlink w:anchor="_Toc136265873" w:history="1">
        <w:r w:rsidR="005D5FDE" w:rsidRPr="00AE09B1">
          <w:rPr>
            <w:rStyle w:val="Hyperlink"/>
            <w:noProof/>
          </w:rPr>
          <w:t>B.3.5</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Exemption</w:t>
        </w:r>
        <w:r w:rsidR="005D5FDE" w:rsidRPr="00AE09B1">
          <w:rPr>
            <w:rStyle w:val="Hyperlink"/>
            <w:noProof/>
          </w:rPr>
          <w:t xml:space="preserve"> from tenders, proposals and quotes</w:t>
        </w:r>
        <w:r w:rsidR="005D5FDE">
          <w:rPr>
            <w:noProof/>
            <w:webHidden/>
          </w:rPr>
          <w:tab/>
        </w:r>
        <w:r w:rsidR="005D5FDE">
          <w:rPr>
            <w:noProof/>
            <w:webHidden/>
          </w:rPr>
          <w:fldChar w:fldCharType="begin"/>
        </w:r>
        <w:r w:rsidR="005D5FDE">
          <w:rPr>
            <w:noProof/>
            <w:webHidden/>
          </w:rPr>
          <w:instrText xml:space="preserve"> PAGEREF _Toc136265873 \h </w:instrText>
        </w:r>
        <w:r w:rsidR="005D5FDE">
          <w:rPr>
            <w:noProof/>
            <w:webHidden/>
          </w:rPr>
        </w:r>
        <w:r w:rsidR="005D5FDE">
          <w:rPr>
            <w:noProof/>
            <w:webHidden/>
          </w:rPr>
          <w:fldChar w:fldCharType="separate"/>
        </w:r>
        <w:r w:rsidR="00597A2F">
          <w:rPr>
            <w:noProof/>
            <w:webHidden/>
          </w:rPr>
          <w:t>17</w:t>
        </w:r>
        <w:r w:rsidR="005D5FDE">
          <w:rPr>
            <w:noProof/>
            <w:webHidden/>
          </w:rPr>
          <w:fldChar w:fldCharType="end"/>
        </w:r>
      </w:hyperlink>
    </w:p>
    <w:p w14:paraId="53BA869C" w14:textId="186B847F" w:rsidR="005D5FDE" w:rsidRDefault="00000000">
      <w:pPr>
        <w:pStyle w:val="TOC3"/>
        <w:rPr>
          <w:rFonts w:asciiTheme="minorHAnsi" w:eastAsiaTheme="minorEastAsia" w:hAnsiTheme="minorHAnsi" w:cstheme="minorBidi"/>
          <w:noProof/>
          <w:sz w:val="22"/>
          <w:szCs w:val="22"/>
        </w:rPr>
      </w:pPr>
      <w:hyperlink w:anchor="_Toc136265874" w:history="1">
        <w:r w:rsidR="005D5FDE" w:rsidRPr="00AE09B1">
          <w:rPr>
            <w:rStyle w:val="Hyperlink"/>
            <w:noProof/>
          </w:rPr>
          <w:t>B.3.6</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Sole</w:t>
        </w:r>
        <w:r w:rsidR="005D5FDE" w:rsidRPr="00AE09B1">
          <w:rPr>
            <w:rStyle w:val="Hyperlink"/>
            <w:noProof/>
          </w:rPr>
          <w:t xml:space="preserve"> or select sourcing</w:t>
        </w:r>
        <w:r w:rsidR="005D5FDE">
          <w:rPr>
            <w:noProof/>
            <w:webHidden/>
          </w:rPr>
          <w:tab/>
        </w:r>
        <w:r w:rsidR="005D5FDE">
          <w:rPr>
            <w:noProof/>
            <w:webHidden/>
          </w:rPr>
          <w:fldChar w:fldCharType="begin"/>
        </w:r>
        <w:r w:rsidR="005D5FDE">
          <w:rPr>
            <w:noProof/>
            <w:webHidden/>
          </w:rPr>
          <w:instrText xml:space="preserve"> PAGEREF _Toc136265874 \h </w:instrText>
        </w:r>
        <w:r w:rsidR="005D5FDE">
          <w:rPr>
            <w:noProof/>
            <w:webHidden/>
          </w:rPr>
        </w:r>
        <w:r w:rsidR="005D5FDE">
          <w:rPr>
            <w:noProof/>
            <w:webHidden/>
          </w:rPr>
          <w:fldChar w:fldCharType="separate"/>
        </w:r>
        <w:r w:rsidR="00597A2F">
          <w:rPr>
            <w:noProof/>
            <w:webHidden/>
          </w:rPr>
          <w:t>17</w:t>
        </w:r>
        <w:r w:rsidR="005D5FDE">
          <w:rPr>
            <w:noProof/>
            <w:webHidden/>
          </w:rPr>
          <w:fldChar w:fldCharType="end"/>
        </w:r>
      </w:hyperlink>
    </w:p>
    <w:p w14:paraId="35CAE990" w14:textId="37D842D7" w:rsidR="005D5FDE" w:rsidRDefault="00000000">
      <w:pPr>
        <w:pStyle w:val="TOC3"/>
        <w:rPr>
          <w:rFonts w:asciiTheme="minorHAnsi" w:eastAsiaTheme="minorEastAsia" w:hAnsiTheme="minorHAnsi" w:cstheme="minorBidi"/>
          <w:noProof/>
          <w:sz w:val="22"/>
          <w:szCs w:val="22"/>
        </w:rPr>
      </w:pPr>
      <w:hyperlink w:anchor="_Toc136265875" w:history="1">
        <w:r w:rsidR="005D5FDE" w:rsidRPr="00AE09B1">
          <w:rPr>
            <w:rStyle w:val="Hyperlink"/>
            <w:noProof/>
          </w:rPr>
          <w:t>B.3.7</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Shortlisting</w:t>
        </w:r>
        <w:r w:rsidR="005D5FDE">
          <w:rPr>
            <w:noProof/>
            <w:webHidden/>
          </w:rPr>
          <w:tab/>
        </w:r>
        <w:r w:rsidR="005D5FDE">
          <w:rPr>
            <w:noProof/>
            <w:webHidden/>
          </w:rPr>
          <w:fldChar w:fldCharType="begin"/>
        </w:r>
        <w:r w:rsidR="005D5FDE">
          <w:rPr>
            <w:noProof/>
            <w:webHidden/>
          </w:rPr>
          <w:instrText xml:space="preserve"> PAGEREF _Toc136265875 \h </w:instrText>
        </w:r>
        <w:r w:rsidR="005D5FDE">
          <w:rPr>
            <w:noProof/>
            <w:webHidden/>
          </w:rPr>
        </w:r>
        <w:r w:rsidR="005D5FDE">
          <w:rPr>
            <w:noProof/>
            <w:webHidden/>
          </w:rPr>
          <w:fldChar w:fldCharType="separate"/>
        </w:r>
        <w:r w:rsidR="00597A2F">
          <w:rPr>
            <w:noProof/>
            <w:webHidden/>
          </w:rPr>
          <w:t>17</w:t>
        </w:r>
        <w:r w:rsidR="005D5FDE">
          <w:rPr>
            <w:noProof/>
            <w:webHidden/>
          </w:rPr>
          <w:fldChar w:fldCharType="end"/>
        </w:r>
      </w:hyperlink>
    </w:p>
    <w:p w14:paraId="446EF974" w14:textId="6AE1117B" w:rsidR="005D5FDE" w:rsidRDefault="00000000">
      <w:pPr>
        <w:pStyle w:val="TOC3"/>
        <w:rPr>
          <w:rFonts w:asciiTheme="minorHAnsi" w:eastAsiaTheme="minorEastAsia" w:hAnsiTheme="minorHAnsi" w:cstheme="minorBidi"/>
          <w:noProof/>
          <w:sz w:val="22"/>
          <w:szCs w:val="22"/>
        </w:rPr>
      </w:pPr>
      <w:hyperlink w:anchor="_Toc136265876" w:history="1">
        <w:r w:rsidR="005D5FDE" w:rsidRPr="00AE09B1">
          <w:rPr>
            <w:rStyle w:val="Hyperlink"/>
            <w:noProof/>
          </w:rPr>
          <w:t>B.3.8</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Negotiation</w:t>
        </w:r>
        <w:r w:rsidR="005D5FDE">
          <w:rPr>
            <w:noProof/>
            <w:webHidden/>
          </w:rPr>
          <w:tab/>
        </w:r>
        <w:r w:rsidR="005D5FDE">
          <w:rPr>
            <w:noProof/>
            <w:webHidden/>
          </w:rPr>
          <w:fldChar w:fldCharType="begin"/>
        </w:r>
        <w:r w:rsidR="005D5FDE">
          <w:rPr>
            <w:noProof/>
            <w:webHidden/>
          </w:rPr>
          <w:instrText xml:space="preserve"> PAGEREF _Toc136265876 \h </w:instrText>
        </w:r>
        <w:r w:rsidR="005D5FDE">
          <w:rPr>
            <w:noProof/>
            <w:webHidden/>
          </w:rPr>
        </w:r>
        <w:r w:rsidR="005D5FDE">
          <w:rPr>
            <w:noProof/>
            <w:webHidden/>
          </w:rPr>
          <w:fldChar w:fldCharType="separate"/>
        </w:r>
        <w:r w:rsidR="00597A2F">
          <w:rPr>
            <w:noProof/>
            <w:webHidden/>
          </w:rPr>
          <w:t>17</w:t>
        </w:r>
        <w:r w:rsidR="005D5FDE">
          <w:rPr>
            <w:noProof/>
            <w:webHidden/>
          </w:rPr>
          <w:fldChar w:fldCharType="end"/>
        </w:r>
      </w:hyperlink>
    </w:p>
    <w:p w14:paraId="70649D32" w14:textId="5FD2CC02" w:rsidR="005D5FDE" w:rsidRDefault="00000000">
      <w:pPr>
        <w:pStyle w:val="TOC3"/>
        <w:rPr>
          <w:rFonts w:asciiTheme="minorHAnsi" w:eastAsiaTheme="minorEastAsia" w:hAnsiTheme="minorHAnsi" w:cstheme="minorBidi"/>
          <w:noProof/>
          <w:sz w:val="22"/>
          <w:szCs w:val="22"/>
        </w:rPr>
      </w:pPr>
      <w:hyperlink w:anchor="_Toc136265877" w:history="1">
        <w:r w:rsidR="005D5FDE" w:rsidRPr="00AE09B1">
          <w:rPr>
            <w:rStyle w:val="Hyperlink"/>
            <w:noProof/>
          </w:rPr>
          <w:t>B.3.9</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Acceptance</w:t>
        </w:r>
        <w:r w:rsidR="005D5FDE" w:rsidRPr="00AE09B1">
          <w:rPr>
            <w:rStyle w:val="Hyperlink"/>
            <w:noProof/>
          </w:rPr>
          <w:t xml:space="preserve"> of a tender, proposal or quote</w:t>
        </w:r>
        <w:r w:rsidR="005D5FDE">
          <w:rPr>
            <w:noProof/>
            <w:webHidden/>
          </w:rPr>
          <w:tab/>
        </w:r>
        <w:r w:rsidR="005D5FDE">
          <w:rPr>
            <w:noProof/>
            <w:webHidden/>
          </w:rPr>
          <w:fldChar w:fldCharType="begin"/>
        </w:r>
        <w:r w:rsidR="005D5FDE">
          <w:rPr>
            <w:noProof/>
            <w:webHidden/>
          </w:rPr>
          <w:instrText xml:space="preserve"> PAGEREF _Toc136265877 \h </w:instrText>
        </w:r>
        <w:r w:rsidR="005D5FDE">
          <w:rPr>
            <w:noProof/>
            <w:webHidden/>
          </w:rPr>
        </w:r>
        <w:r w:rsidR="005D5FDE">
          <w:rPr>
            <w:noProof/>
            <w:webHidden/>
          </w:rPr>
          <w:fldChar w:fldCharType="separate"/>
        </w:r>
        <w:r w:rsidR="00597A2F">
          <w:rPr>
            <w:noProof/>
            <w:webHidden/>
          </w:rPr>
          <w:t>17</w:t>
        </w:r>
        <w:r w:rsidR="005D5FDE">
          <w:rPr>
            <w:noProof/>
            <w:webHidden/>
          </w:rPr>
          <w:fldChar w:fldCharType="end"/>
        </w:r>
      </w:hyperlink>
    </w:p>
    <w:p w14:paraId="5EEF80FF" w14:textId="75F30C17" w:rsidR="005D5FDE" w:rsidRDefault="00000000">
      <w:pPr>
        <w:pStyle w:val="TOC3"/>
        <w:rPr>
          <w:rFonts w:asciiTheme="minorHAnsi" w:eastAsiaTheme="minorEastAsia" w:hAnsiTheme="minorHAnsi" w:cstheme="minorBidi"/>
          <w:noProof/>
          <w:sz w:val="22"/>
          <w:szCs w:val="22"/>
        </w:rPr>
      </w:pPr>
      <w:hyperlink w:anchor="_Toc136265878" w:history="1">
        <w:r w:rsidR="005D5FDE" w:rsidRPr="00AE09B1">
          <w:rPr>
            <w:rStyle w:val="Hyperlink"/>
            <w:noProof/>
          </w:rPr>
          <w:t>B.3.10</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Disposal</w:t>
        </w:r>
        <w:r w:rsidR="005D5FDE" w:rsidRPr="00AE09B1">
          <w:rPr>
            <w:rStyle w:val="Hyperlink"/>
            <w:noProof/>
          </w:rPr>
          <w:t xml:space="preserve"> of goods and acquisition or disposal of land</w:t>
        </w:r>
        <w:r w:rsidR="005D5FDE">
          <w:rPr>
            <w:noProof/>
            <w:webHidden/>
          </w:rPr>
          <w:tab/>
        </w:r>
        <w:r w:rsidR="005D5FDE">
          <w:rPr>
            <w:noProof/>
            <w:webHidden/>
          </w:rPr>
          <w:fldChar w:fldCharType="begin"/>
        </w:r>
        <w:r w:rsidR="005D5FDE">
          <w:rPr>
            <w:noProof/>
            <w:webHidden/>
          </w:rPr>
          <w:instrText xml:space="preserve"> PAGEREF _Toc136265878 \h </w:instrText>
        </w:r>
        <w:r w:rsidR="005D5FDE">
          <w:rPr>
            <w:noProof/>
            <w:webHidden/>
          </w:rPr>
        </w:r>
        <w:r w:rsidR="005D5FDE">
          <w:rPr>
            <w:noProof/>
            <w:webHidden/>
          </w:rPr>
          <w:fldChar w:fldCharType="separate"/>
        </w:r>
        <w:r w:rsidR="00597A2F">
          <w:rPr>
            <w:noProof/>
            <w:webHidden/>
          </w:rPr>
          <w:t>18</w:t>
        </w:r>
        <w:r w:rsidR="005D5FDE">
          <w:rPr>
            <w:noProof/>
            <w:webHidden/>
          </w:rPr>
          <w:fldChar w:fldCharType="end"/>
        </w:r>
      </w:hyperlink>
    </w:p>
    <w:p w14:paraId="25349DF7" w14:textId="61C36998" w:rsidR="005D5FDE" w:rsidRDefault="00000000">
      <w:pPr>
        <w:pStyle w:val="TOC3"/>
        <w:rPr>
          <w:rFonts w:asciiTheme="minorHAnsi" w:eastAsiaTheme="minorEastAsia" w:hAnsiTheme="minorHAnsi" w:cstheme="minorBidi"/>
          <w:noProof/>
          <w:sz w:val="22"/>
          <w:szCs w:val="22"/>
        </w:rPr>
      </w:pPr>
      <w:hyperlink w:anchor="_Toc136265879" w:history="1">
        <w:r w:rsidR="005D5FDE" w:rsidRPr="00AE09B1">
          <w:rPr>
            <w:rStyle w:val="Hyperlink"/>
            <w:noProof/>
          </w:rPr>
          <w:t>B.3.11</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Publishing</w:t>
        </w:r>
        <w:r w:rsidR="005D5FDE" w:rsidRPr="00AE09B1">
          <w:rPr>
            <w:rStyle w:val="Hyperlink"/>
            <w:noProof/>
          </w:rPr>
          <w:t xml:space="preserve"> details of contracts worth $200,000 or more</w:t>
        </w:r>
        <w:r w:rsidR="005D5FDE">
          <w:rPr>
            <w:noProof/>
            <w:webHidden/>
          </w:rPr>
          <w:tab/>
        </w:r>
        <w:r w:rsidR="005D5FDE">
          <w:rPr>
            <w:noProof/>
            <w:webHidden/>
          </w:rPr>
          <w:fldChar w:fldCharType="begin"/>
        </w:r>
        <w:r w:rsidR="005D5FDE">
          <w:rPr>
            <w:noProof/>
            <w:webHidden/>
          </w:rPr>
          <w:instrText xml:space="preserve"> PAGEREF _Toc136265879 \h </w:instrText>
        </w:r>
        <w:r w:rsidR="005D5FDE">
          <w:rPr>
            <w:noProof/>
            <w:webHidden/>
          </w:rPr>
        </w:r>
        <w:r w:rsidR="005D5FDE">
          <w:rPr>
            <w:noProof/>
            <w:webHidden/>
          </w:rPr>
          <w:fldChar w:fldCharType="separate"/>
        </w:r>
        <w:r w:rsidR="00597A2F">
          <w:rPr>
            <w:noProof/>
            <w:webHidden/>
          </w:rPr>
          <w:t>18</w:t>
        </w:r>
        <w:r w:rsidR="005D5FDE">
          <w:rPr>
            <w:noProof/>
            <w:webHidden/>
          </w:rPr>
          <w:fldChar w:fldCharType="end"/>
        </w:r>
      </w:hyperlink>
    </w:p>
    <w:p w14:paraId="6E9CD2B6" w14:textId="1ED61F41" w:rsidR="005D5FDE" w:rsidRDefault="00000000">
      <w:pPr>
        <w:pStyle w:val="TOC3"/>
        <w:rPr>
          <w:rFonts w:asciiTheme="minorHAnsi" w:eastAsiaTheme="minorEastAsia" w:hAnsiTheme="minorHAnsi" w:cstheme="minorBidi"/>
          <w:noProof/>
          <w:sz w:val="22"/>
          <w:szCs w:val="22"/>
        </w:rPr>
      </w:pPr>
      <w:hyperlink w:anchor="_Toc136265880" w:history="1">
        <w:r w:rsidR="005D5FDE" w:rsidRPr="00AE09B1">
          <w:rPr>
            <w:rStyle w:val="Hyperlink"/>
            <w:rFonts w:eastAsia="Calibri"/>
            <w:noProof/>
            <w:lang w:eastAsia="en-US"/>
          </w:rPr>
          <w:t>B.3.12</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Signing of Council procurement documents</w:t>
        </w:r>
        <w:r w:rsidR="005D5FDE">
          <w:rPr>
            <w:noProof/>
            <w:webHidden/>
          </w:rPr>
          <w:tab/>
        </w:r>
        <w:r w:rsidR="005D5FDE">
          <w:rPr>
            <w:noProof/>
            <w:webHidden/>
          </w:rPr>
          <w:fldChar w:fldCharType="begin"/>
        </w:r>
        <w:r w:rsidR="005D5FDE">
          <w:rPr>
            <w:noProof/>
            <w:webHidden/>
          </w:rPr>
          <w:instrText xml:space="preserve"> PAGEREF _Toc136265880 \h </w:instrText>
        </w:r>
        <w:r w:rsidR="005D5FDE">
          <w:rPr>
            <w:noProof/>
            <w:webHidden/>
          </w:rPr>
        </w:r>
        <w:r w:rsidR="005D5FDE">
          <w:rPr>
            <w:noProof/>
            <w:webHidden/>
          </w:rPr>
          <w:fldChar w:fldCharType="separate"/>
        </w:r>
        <w:r w:rsidR="00597A2F">
          <w:rPr>
            <w:noProof/>
            <w:webHidden/>
          </w:rPr>
          <w:t>18</w:t>
        </w:r>
        <w:r w:rsidR="005D5FDE">
          <w:rPr>
            <w:noProof/>
            <w:webHidden/>
          </w:rPr>
          <w:fldChar w:fldCharType="end"/>
        </w:r>
      </w:hyperlink>
    </w:p>
    <w:p w14:paraId="114C82FC" w14:textId="338B81B1" w:rsidR="005D5FDE" w:rsidRDefault="00000000">
      <w:pPr>
        <w:pStyle w:val="TOC3"/>
        <w:rPr>
          <w:rFonts w:asciiTheme="minorHAnsi" w:eastAsiaTheme="minorEastAsia" w:hAnsiTheme="minorHAnsi" w:cstheme="minorBidi"/>
          <w:noProof/>
          <w:sz w:val="22"/>
          <w:szCs w:val="22"/>
        </w:rPr>
      </w:pPr>
      <w:hyperlink w:anchor="_Toc136265881" w:history="1">
        <w:r w:rsidR="005D5FDE" w:rsidRPr="00AE09B1">
          <w:rPr>
            <w:rStyle w:val="Hyperlink"/>
            <w:rFonts w:eastAsia="Calibri"/>
            <w:noProof/>
            <w:lang w:eastAsia="en-US"/>
          </w:rPr>
          <w:t>B.3.13</w:t>
        </w:r>
        <w:r w:rsidR="005D5FDE">
          <w:rPr>
            <w:rFonts w:asciiTheme="minorHAnsi" w:eastAsiaTheme="minorEastAsia" w:hAnsiTheme="minorHAnsi" w:cstheme="minorBidi"/>
            <w:noProof/>
            <w:sz w:val="22"/>
            <w:szCs w:val="22"/>
          </w:rPr>
          <w:tab/>
        </w:r>
        <w:r w:rsidR="005D5FDE" w:rsidRPr="00AE09B1">
          <w:rPr>
            <w:rStyle w:val="Hyperlink"/>
            <w:rFonts w:eastAsia="Calibri"/>
            <w:noProof/>
            <w:lang w:eastAsia="en-US"/>
          </w:rPr>
          <w:t>Complaints process</w:t>
        </w:r>
        <w:r w:rsidR="005D5FDE">
          <w:rPr>
            <w:noProof/>
            <w:webHidden/>
          </w:rPr>
          <w:tab/>
        </w:r>
        <w:r w:rsidR="005D5FDE">
          <w:rPr>
            <w:noProof/>
            <w:webHidden/>
          </w:rPr>
          <w:fldChar w:fldCharType="begin"/>
        </w:r>
        <w:r w:rsidR="005D5FDE">
          <w:rPr>
            <w:noProof/>
            <w:webHidden/>
          </w:rPr>
          <w:instrText xml:space="preserve"> PAGEREF _Toc136265881 \h </w:instrText>
        </w:r>
        <w:r w:rsidR="005D5FDE">
          <w:rPr>
            <w:noProof/>
            <w:webHidden/>
          </w:rPr>
        </w:r>
        <w:r w:rsidR="005D5FDE">
          <w:rPr>
            <w:noProof/>
            <w:webHidden/>
          </w:rPr>
          <w:fldChar w:fldCharType="separate"/>
        </w:r>
        <w:r w:rsidR="00597A2F">
          <w:rPr>
            <w:noProof/>
            <w:webHidden/>
          </w:rPr>
          <w:t>18</w:t>
        </w:r>
        <w:r w:rsidR="005D5FDE">
          <w:rPr>
            <w:noProof/>
            <w:webHidden/>
          </w:rPr>
          <w:fldChar w:fldCharType="end"/>
        </w:r>
      </w:hyperlink>
    </w:p>
    <w:p w14:paraId="3F49C28E" w14:textId="04D011FD" w:rsidR="005D5FDE" w:rsidRDefault="00000000" w:rsidP="005D5FDE">
      <w:pPr>
        <w:pStyle w:val="TOC2"/>
        <w:rPr>
          <w:rFonts w:asciiTheme="minorHAnsi" w:eastAsiaTheme="minorEastAsia" w:hAnsiTheme="minorHAnsi" w:cstheme="minorBidi"/>
          <w:sz w:val="22"/>
          <w:szCs w:val="22"/>
        </w:rPr>
      </w:pPr>
      <w:hyperlink w:anchor="_Toc136265882" w:history="1">
        <w:r w:rsidR="005D5FDE" w:rsidRPr="00AE09B1">
          <w:rPr>
            <w:rStyle w:val="Hyperlink"/>
          </w:rPr>
          <w:t>B.4</w:t>
        </w:r>
        <w:r w:rsidR="005D5FDE">
          <w:rPr>
            <w:rFonts w:asciiTheme="minorHAnsi" w:eastAsiaTheme="minorEastAsia" w:hAnsiTheme="minorHAnsi" w:cstheme="minorBidi"/>
            <w:sz w:val="22"/>
            <w:szCs w:val="22"/>
          </w:rPr>
          <w:tab/>
        </w:r>
        <w:r w:rsidR="005D5FDE" w:rsidRPr="00AE09B1">
          <w:rPr>
            <w:rStyle w:val="Hyperlink"/>
          </w:rPr>
          <w:t>General exemptions from Council’s standard quotes, tenders and proposals process</w:t>
        </w:r>
        <w:r w:rsidR="005D5FDE">
          <w:rPr>
            <w:webHidden/>
          </w:rPr>
          <w:tab/>
        </w:r>
        <w:r w:rsidR="005D5FDE">
          <w:rPr>
            <w:webHidden/>
          </w:rPr>
          <w:fldChar w:fldCharType="begin"/>
        </w:r>
        <w:r w:rsidR="005D5FDE">
          <w:rPr>
            <w:webHidden/>
          </w:rPr>
          <w:instrText xml:space="preserve"> PAGEREF _Toc136265882 \h </w:instrText>
        </w:r>
        <w:r w:rsidR="005D5FDE">
          <w:rPr>
            <w:webHidden/>
          </w:rPr>
        </w:r>
        <w:r w:rsidR="005D5FDE">
          <w:rPr>
            <w:webHidden/>
          </w:rPr>
          <w:fldChar w:fldCharType="separate"/>
        </w:r>
        <w:r w:rsidR="00597A2F">
          <w:rPr>
            <w:webHidden/>
          </w:rPr>
          <w:t>18</w:t>
        </w:r>
        <w:r w:rsidR="005D5FDE">
          <w:rPr>
            <w:webHidden/>
          </w:rPr>
          <w:fldChar w:fldCharType="end"/>
        </w:r>
      </w:hyperlink>
    </w:p>
    <w:p w14:paraId="0BB9A698" w14:textId="137D60B7" w:rsidR="005D5FDE" w:rsidRDefault="00000000">
      <w:pPr>
        <w:pStyle w:val="TOC1"/>
        <w:rPr>
          <w:rFonts w:asciiTheme="minorHAnsi" w:eastAsiaTheme="minorEastAsia" w:hAnsiTheme="minorHAnsi" w:cstheme="minorBidi"/>
          <w:b w:val="0"/>
          <w:bCs w:val="0"/>
          <w:sz w:val="22"/>
          <w:szCs w:val="22"/>
        </w:rPr>
      </w:pPr>
      <w:hyperlink w:anchor="_Toc136265883" w:history="1">
        <w:r w:rsidR="005D5FDE" w:rsidRPr="00AE09B1">
          <w:rPr>
            <w:rStyle w:val="Hyperlink"/>
          </w:rPr>
          <w:t>C.</w:t>
        </w:r>
        <w:r w:rsidR="005D5FDE">
          <w:rPr>
            <w:rFonts w:asciiTheme="minorHAnsi" w:eastAsiaTheme="minorEastAsia" w:hAnsiTheme="minorHAnsi" w:cstheme="minorBidi"/>
            <w:b w:val="0"/>
            <w:bCs w:val="0"/>
            <w:sz w:val="22"/>
            <w:szCs w:val="22"/>
          </w:rPr>
          <w:tab/>
        </w:r>
        <w:r w:rsidR="005D5FDE" w:rsidRPr="00AE09B1">
          <w:rPr>
            <w:rStyle w:val="Hyperlink"/>
          </w:rPr>
          <w:t>Contracting Plan</w:t>
        </w:r>
        <w:r w:rsidR="005D5FDE">
          <w:rPr>
            <w:webHidden/>
          </w:rPr>
          <w:tab/>
        </w:r>
        <w:r w:rsidR="005D5FDE">
          <w:rPr>
            <w:webHidden/>
          </w:rPr>
          <w:fldChar w:fldCharType="begin"/>
        </w:r>
        <w:r w:rsidR="005D5FDE">
          <w:rPr>
            <w:webHidden/>
          </w:rPr>
          <w:instrText xml:space="preserve"> PAGEREF _Toc136265883 \h </w:instrText>
        </w:r>
        <w:r w:rsidR="005D5FDE">
          <w:rPr>
            <w:webHidden/>
          </w:rPr>
        </w:r>
        <w:r w:rsidR="005D5FDE">
          <w:rPr>
            <w:webHidden/>
          </w:rPr>
          <w:fldChar w:fldCharType="separate"/>
        </w:r>
        <w:r w:rsidR="00597A2F">
          <w:rPr>
            <w:webHidden/>
          </w:rPr>
          <w:t>23</w:t>
        </w:r>
        <w:r w:rsidR="005D5FDE">
          <w:rPr>
            <w:webHidden/>
          </w:rPr>
          <w:fldChar w:fldCharType="end"/>
        </w:r>
      </w:hyperlink>
    </w:p>
    <w:p w14:paraId="6C38C2FF" w14:textId="6DFF2586" w:rsidR="005D5FDE" w:rsidRDefault="00000000" w:rsidP="005D5FDE">
      <w:pPr>
        <w:pStyle w:val="TOC2"/>
        <w:rPr>
          <w:rFonts w:asciiTheme="minorHAnsi" w:eastAsiaTheme="minorEastAsia" w:hAnsiTheme="minorHAnsi" w:cstheme="minorBidi"/>
          <w:sz w:val="22"/>
          <w:szCs w:val="22"/>
        </w:rPr>
      </w:pPr>
      <w:hyperlink w:anchor="_Toc136265884" w:history="1">
        <w:r w:rsidR="005D5FDE" w:rsidRPr="00AE09B1">
          <w:rPr>
            <w:rStyle w:val="Hyperlink"/>
          </w:rPr>
          <w:t>C.1</w:t>
        </w:r>
        <w:r w:rsidR="005D5FDE">
          <w:rPr>
            <w:rFonts w:asciiTheme="minorHAnsi" w:eastAsiaTheme="minorEastAsia" w:hAnsiTheme="minorHAnsi" w:cstheme="minorBidi"/>
            <w:sz w:val="22"/>
            <w:szCs w:val="22"/>
          </w:rPr>
          <w:tab/>
        </w:r>
        <w:r w:rsidR="005D5FDE" w:rsidRPr="00AE09B1">
          <w:rPr>
            <w:rStyle w:val="Hyperlink"/>
          </w:rPr>
          <w:t>Consistency</w:t>
        </w:r>
        <w:r w:rsidR="005D5FDE">
          <w:rPr>
            <w:webHidden/>
          </w:rPr>
          <w:tab/>
        </w:r>
        <w:r w:rsidR="005D5FDE">
          <w:rPr>
            <w:webHidden/>
          </w:rPr>
          <w:fldChar w:fldCharType="begin"/>
        </w:r>
        <w:r w:rsidR="005D5FDE">
          <w:rPr>
            <w:webHidden/>
          </w:rPr>
          <w:instrText xml:space="preserve"> PAGEREF _Toc136265884 \h </w:instrText>
        </w:r>
        <w:r w:rsidR="005D5FDE">
          <w:rPr>
            <w:webHidden/>
          </w:rPr>
        </w:r>
        <w:r w:rsidR="005D5FDE">
          <w:rPr>
            <w:webHidden/>
          </w:rPr>
          <w:fldChar w:fldCharType="separate"/>
        </w:r>
        <w:r w:rsidR="00597A2F">
          <w:rPr>
            <w:webHidden/>
          </w:rPr>
          <w:t>23</w:t>
        </w:r>
        <w:r w:rsidR="005D5FDE">
          <w:rPr>
            <w:webHidden/>
          </w:rPr>
          <w:fldChar w:fldCharType="end"/>
        </w:r>
      </w:hyperlink>
    </w:p>
    <w:p w14:paraId="589DB02A" w14:textId="31C80F34" w:rsidR="005D5FDE" w:rsidRDefault="00000000" w:rsidP="005D5FDE">
      <w:pPr>
        <w:pStyle w:val="TOC2"/>
        <w:rPr>
          <w:rFonts w:asciiTheme="minorHAnsi" w:eastAsiaTheme="minorEastAsia" w:hAnsiTheme="minorHAnsi" w:cstheme="minorBidi"/>
          <w:sz w:val="22"/>
          <w:szCs w:val="22"/>
        </w:rPr>
      </w:pPr>
      <w:hyperlink w:anchor="_Toc136265885" w:history="1">
        <w:r w:rsidR="005D5FDE" w:rsidRPr="00AE09B1">
          <w:rPr>
            <w:rStyle w:val="Hyperlink"/>
          </w:rPr>
          <w:t>C.2</w:t>
        </w:r>
        <w:r w:rsidR="005D5FDE">
          <w:rPr>
            <w:rFonts w:asciiTheme="minorHAnsi" w:eastAsiaTheme="minorEastAsia" w:hAnsiTheme="minorHAnsi" w:cstheme="minorBidi"/>
            <w:sz w:val="22"/>
            <w:szCs w:val="22"/>
          </w:rPr>
          <w:tab/>
        </w:r>
        <w:r w:rsidR="005D5FDE" w:rsidRPr="00AE09B1">
          <w:rPr>
            <w:rStyle w:val="Hyperlink"/>
          </w:rPr>
          <w:t>Significant Contracting Plans</w:t>
        </w:r>
        <w:r w:rsidR="005D5FDE">
          <w:rPr>
            <w:webHidden/>
          </w:rPr>
          <w:tab/>
        </w:r>
        <w:r w:rsidR="005D5FDE">
          <w:rPr>
            <w:webHidden/>
          </w:rPr>
          <w:fldChar w:fldCharType="begin"/>
        </w:r>
        <w:r w:rsidR="005D5FDE">
          <w:rPr>
            <w:webHidden/>
          </w:rPr>
          <w:instrText xml:space="preserve"> PAGEREF _Toc136265885 \h </w:instrText>
        </w:r>
        <w:r w:rsidR="005D5FDE">
          <w:rPr>
            <w:webHidden/>
          </w:rPr>
        </w:r>
        <w:r w:rsidR="005D5FDE">
          <w:rPr>
            <w:webHidden/>
          </w:rPr>
          <w:fldChar w:fldCharType="separate"/>
        </w:r>
        <w:r w:rsidR="00597A2F">
          <w:rPr>
            <w:webHidden/>
          </w:rPr>
          <w:t>23</w:t>
        </w:r>
        <w:r w:rsidR="005D5FDE">
          <w:rPr>
            <w:webHidden/>
          </w:rPr>
          <w:fldChar w:fldCharType="end"/>
        </w:r>
      </w:hyperlink>
    </w:p>
    <w:p w14:paraId="347C1B18" w14:textId="7997D017" w:rsidR="005D5FDE" w:rsidRDefault="00000000" w:rsidP="005D5FDE">
      <w:pPr>
        <w:pStyle w:val="TOC2"/>
        <w:rPr>
          <w:rFonts w:asciiTheme="minorHAnsi" w:eastAsiaTheme="minorEastAsia" w:hAnsiTheme="minorHAnsi" w:cstheme="minorBidi"/>
          <w:sz w:val="22"/>
          <w:szCs w:val="22"/>
        </w:rPr>
      </w:pPr>
      <w:hyperlink w:anchor="_Toc136265886" w:history="1">
        <w:r w:rsidR="005D5FDE" w:rsidRPr="00AE09B1">
          <w:rPr>
            <w:rStyle w:val="Hyperlink"/>
          </w:rPr>
          <w:t>C.3</w:t>
        </w:r>
        <w:r w:rsidR="005D5FDE">
          <w:rPr>
            <w:rFonts w:asciiTheme="minorHAnsi" w:eastAsiaTheme="minorEastAsia" w:hAnsiTheme="minorHAnsi" w:cstheme="minorBidi"/>
            <w:sz w:val="22"/>
            <w:szCs w:val="22"/>
          </w:rPr>
          <w:tab/>
        </w:r>
        <w:r w:rsidR="005D5FDE" w:rsidRPr="00AE09B1">
          <w:rPr>
            <w:rStyle w:val="Hyperlink"/>
          </w:rPr>
          <w:t>Market Assessments</w:t>
        </w:r>
        <w:r w:rsidR="005D5FDE">
          <w:rPr>
            <w:webHidden/>
          </w:rPr>
          <w:tab/>
        </w:r>
        <w:r w:rsidR="005D5FDE">
          <w:rPr>
            <w:webHidden/>
          </w:rPr>
          <w:fldChar w:fldCharType="begin"/>
        </w:r>
        <w:r w:rsidR="005D5FDE">
          <w:rPr>
            <w:webHidden/>
          </w:rPr>
          <w:instrText xml:space="preserve"> PAGEREF _Toc136265886 \h </w:instrText>
        </w:r>
        <w:r w:rsidR="005D5FDE">
          <w:rPr>
            <w:webHidden/>
          </w:rPr>
        </w:r>
        <w:r w:rsidR="005D5FDE">
          <w:rPr>
            <w:webHidden/>
          </w:rPr>
          <w:fldChar w:fldCharType="separate"/>
        </w:r>
        <w:r w:rsidR="00597A2F">
          <w:rPr>
            <w:webHidden/>
          </w:rPr>
          <w:t>24</w:t>
        </w:r>
        <w:r w:rsidR="005D5FDE">
          <w:rPr>
            <w:webHidden/>
          </w:rPr>
          <w:fldChar w:fldCharType="end"/>
        </w:r>
      </w:hyperlink>
    </w:p>
    <w:p w14:paraId="18282769" w14:textId="1ACD5C19" w:rsidR="005D5FDE" w:rsidRDefault="00000000" w:rsidP="005D5FDE">
      <w:pPr>
        <w:pStyle w:val="TOC2"/>
        <w:rPr>
          <w:rFonts w:asciiTheme="minorHAnsi" w:eastAsiaTheme="minorEastAsia" w:hAnsiTheme="minorHAnsi" w:cstheme="minorBidi"/>
          <w:sz w:val="22"/>
          <w:szCs w:val="22"/>
        </w:rPr>
      </w:pPr>
      <w:hyperlink w:anchor="_Toc136265887" w:history="1">
        <w:r w:rsidR="005D5FDE" w:rsidRPr="00AE09B1">
          <w:rPr>
            <w:rStyle w:val="Hyperlink"/>
          </w:rPr>
          <w:t>C.4</w:t>
        </w:r>
        <w:r w:rsidR="005D5FDE">
          <w:rPr>
            <w:rFonts w:asciiTheme="minorHAnsi" w:eastAsiaTheme="minorEastAsia" w:hAnsiTheme="minorHAnsi" w:cstheme="minorBidi"/>
            <w:sz w:val="22"/>
            <w:szCs w:val="22"/>
          </w:rPr>
          <w:tab/>
        </w:r>
        <w:r w:rsidR="005D5FDE" w:rsidRPr="00AE09B1">
          <w:rPr>
            <w:rStyle w:val="Hyperlink"/>
          </w:rPr>
          <w:t>Forward Contracting Schedules for Goods, Services and Construction 2023-24</w:t>
        </w:r>
        <w:r w:rsidR="005D5FDE">
          <w:rPr>
            <w:webHidden/>
          </w:rPr>
          <w:tab/>
        </w:r>
        <w:r w:rsidR="005D5FDE">
          <w:rPr>
            <w:webHidden/>
          </w:rPr>
          <w:fldChar w:fldCharType="begin"/>
        </w:r>
        <w:r w:rsidR="005D5FDE">
          <w:rPr>
            <w:webHidden/>
          </w:rPr>
          <w:instrText xml:space="preserve"> PAGEREF _Toc136265887 \h </w:instrText>
        </w:r>
        <w:r w:rsidR="005D5FDE">
          <w:rPr>
            <w:webHidden/>
          </w:rPr>
        </w:r>
        <w:r w:rsidR="005D5FDE">
          <w:rPr>
            <w:webHidden/>
          </w:rPr>
          <w:fldChar w:fldCharType="separate"/>
        </w:r>
        <w:r w:rsidR="00597A2F">
          <w:rPr>
            <w:webHidden/>
          </w:rPr>
          <w:t>27</w:t>
        </w:r>
        <w:r w:rsidR="005D5FDE">
          <w:rPr>
            <w:webHidden/>
          </w:rPr>
          <w:fldChar w:fldCharType="end"/>
        </w:r>
      </w:hyperlink>
    </w:p>
    <w:p w14:paraId="577CA9C1" w14:textId="31781459" w:rsidR="005D5FDE" w:rsidRDefault="00000000" w:rsidP="005D5FDE">
      <w:pPr>
        <w:pStyle w:val="TOC2"/>
        <w:rPr>
          <w:rFonts w:asciiTheme="minorHAnsi" w:eastAsiaTheme="minorEastAsia" w:hAnsiTheme="minorHAnsi" w:cstheme="minorBidi"/>
          <w:sz w:val="22"/>
          <w:szCs w:val="22"/>
        </w:rPr>
      </w:pPr>
      <w:hyperlink w:anchor="_Toc136265888" w:history="1">
        <w:r w:rsidR="005D5FDE" w:rsidRPr="00AE09B1">
          <w:rPr>
            <w:rStyle w:val="Hyperlink"/>
          </w:rPr>
          <w:t>C.5</w:t>
        </w:r>
        <w:r w:rsidR="005D5FDE">
          <w:rPr>
            <w:rFonts w:asciiTheme="minorHAnsi" w:eastAsiaTheme="minorEastAsia" w:hAnsiTheme="minorHAnsi" w:cstheme="minorBidi"/>
            <w:sz w:val="22"/>
            <w:szCs w:val="22"/>
          </w:rPr>
          <w:tab/>
        </w:r>
        <w:r w:rsidR="005D5FDE" w:rsidRPr="00AE09B1">
          <w:rPr>
            <w:rStyle w:val="Hyperlink"/>
          </w:rPr>
          <w:t>Forward Disposal Schedule 2023-24</w:t>
        </w:r>
        <w:r w:rsidR="005D5FDE">
          <w:rPr>
            <w:webHidden/>
          </w:rPr>
          <w:tab/>
        </w:r>
        <w:r w:rsidR="005D5FDE">
          <w:rPr>
            <w:webHidden/>
          </w:rPr>
          <w:fldChar w:fldCharType="begin"/>
        </w:r>
        <w:r w:rsidR="005D5FDE">
          <w:rPr>
            <w:webHidden/>
          </w:rPr>
          <w:instrText xml:space="preserve"> PAGEREF _Toc136265888 \h </w:instrText>
        </w:r>
        <w:r w:rsidR="005D5FDE">
          <w:rPr>
            <w:webHidden/>
          </w:rPr>
        </w:r>
        <w:r w:rsidR="005D5FDE">
          <w:rPr>
            <w:webHidden/>
          </w:rPr>
          <w:fldChar w:fldCharType="separate"/>
        </w:r>
        <w:r w:rsidR="00597A2F">
          <w:rPr>
            <w:webHidden/>
          </w:rPr>
          <w:t>36</w:t>
        </w:r>
        <w:r w:rsidR="005D5FDE">
          <w:rPr>
            <w:webHidden/>
          </w:rPr>
          <w:fldChar w:fldCharType="end"/>
        </w:r>
      </w:hyperlink>
    </w:p>
    <w:p w14:paraId="0ECC6457" w14:textId="655C3674" w:rsidR="00F32EDD" w:rsidRDefault="008A2CF8" w:rsidP="00F32EDD">
      <w:pPr>
        <w:pStyle w:val="NoSpacing"/>
        <w:sectPr w:rsidR="00F32EDD" w:rsidSect="00F32EDD">
          <w:headerReference w:type="even" r:id="rId22"/>
          <w:headerReference w:type="default" r:id="rId23"/>
          <w:footerReference w:type="even" r:id="rId24"/>
          <w:footerReference w:type="default" r:id="rId25"/>
          <w:headerReference w:type="first" r:id="rId26"/>
          <w:footerReference w:type="first" r:id="rId27"/>
          <w:pgSz w:w="11907" w:h="16840" w:code="9"/>
          <w:pgMar w:top="992" w:right="851" w:bottom="851" w:left="709" w:header="720" w:footer="573" w:gutter="0"/>
          <w:cols w:space="720"/>
          <w:docGrid w:linePitch="299"/>
        </w:sectPr>
      </w:pPr>
      <w:r>
        <w:fldChar w:fldCharType="end"/>
      </w:r>
      <w:bookmarkStart w:id="9" w:name="_Toc41492169"/>
      <w:bookmarkStart w:id="10" w:name="_Toc41492335"/>
      <w:bookmarkStart w:id="11" w:name="_Toc43364703"/>
      <w:bookmarkStart w:id="12" w:name="_Toc41492170"/>
      <w:bookmarkStart w:id="13" w:name="_Toc41492336"/>
      <w:bookmarkStart w:id="14" w:name="_Toc43364704"/>
      <w:bookmarkStart w:id="15" w:name="_Toc425175188"/>
      <w:bookmarkEnd w:id="8"/>
      <w:bookmarkEnd w:id="9"/>
      <w:bookmarkEnd w:id="10"/>
      <w:bookmarkEnd w:id="11"/>
    </w:p>
    <w:p w14:paraId="5A5150B3" w14:textId="1C5F4AFC" w:rsidR="005F5988" w:rsidRPr="005F5988" w:rsidRDefault="005F5988" w:rsidP="005F6B1A">
      <w:pPr>
        <w:pStyle w:val="Heading1"/>
        <w:spacing w:before="0" w:after="120"/>
      </w:pPr>
      <w:bookmarkStart w:id="16" w:name="_Toc136265836"/>
      <w:r w:rsidRPr="005F5988">
        <w:lastRenderedPageBreak/>
        <w:t xml:space="preserve">Procurement </w:t>
      </w:r>
      <w:r w:rsidR="0059005B">
        <w:t>P</w:t>
      </w:r>
      <w:r w:rsidRPr="005F5988">
        <w:t>olicy</w:t>
      </w:r>
      <w:bookmarkStart w:id="17" w:name="_Toc41492171"/>
      <w:bookmarkEnd w:id="12"/>
      <w:bookmarkEnd w:id="13"/>
      <w:bookmarkEnd w:id="14"/>
      <w:bookmarkEnd w:id="16"/>
      <w:bookmarkEnd w:id="17"/>
    </w:p>
    <w:p w14:paraId="24002D12" w14:textId="7BD0AE76" w:rsidR="006C0489" w:rsidRPr="00D16FEF" w:rsidRDefault="006C0489" w:rsidP="00C62F62">
      <w:pPr>
        <w:pStyle w:val="Heading2"/>
      </w:pPr>
      <w:bookmarkStart w:id="18" w:name="_Toc41318293"/>
      <w:bookmarkStart w:id="19" w:name="_Toc41492207"/>
      <w:bookmarkStart w:id="20" w:name="_Toc41492373"/>
      <w:bookmarkStart w:id="21" w:name="_Toc43364741"/>
      <w:bookmarkStart w:id="22" w:name="_Toc41318294"/>
      <w:bookmarkStart w:id="23" w:name="_Toc41492208"/>
      <w:bookmarkStart w:id="24" w:name="_Toc41492374"/>
      <w:bookmarkStart w:id="25" w:name="_Toc43364742"/>
      <w:bookmarkStart w:id="26" w:name="_Toc41318295"/>
      <w:bookmarkStart w:id="27" w:name="_Toc41492209"/>
      <w:bookmarkStart w:id="28" w:name="_Toc41492375"/>
      <w:bookmarkStart w:id="29" w:name="_Toc43364743"/>
      <w:bookmarkStart w:id="30" w:name="_Toc41492210"/>
      <w:bookmarkStart w:id="31" w:name="_Toc105054664"/>
      <w:bookmarkStart w:id="32" w:name="_Toc136265837"/>
      <w:bookmarkEnd w:id="18"/>
      <w:bookmarkEnd w:id="19"/>
      <w:bookmarkEnd w:id="20"/>
      <w:bookmarkEnd w:id="21"/>
      <w:bookmarkEnd w:id="22"/>
      <w:bookmarkEnd w:id="23"/>
      <w:bookmarkEnd w:id="24"/>
      <w:bookmarkEnd w:id="25"/>
      <w:bookmarkEnd w:id="26"/>
      <w:bookmarkEnd w:id="27"/>
      <w:bookmarkEnd w:id="28"/>
      <w:bookmarkEnd w:id="29"/>
      <w:r w:rsidRPr="00D16FEF">
        <w:t xml:space="preserve">Sound </w:t>
      </w:r>
      <w:r w:rsidRPr="005F5988">
        <w:t>contracting</w:t>
      </w:r>
      <w:r w:rsidRPr="00D16FEF">
        <w:t xml:space="preserve"> principles</w:t>
      </w:r>
      <w:bookmarkEnd w:id="30"/>
      <w:bookmarkEnd w:id="31"/>
      <w:bookmarkEnd w:id="32"/>
    </w:p>
    <w:p w14:paraId="35CDD605" w14:textId="691D0AA0" w:rsidR="006C0489" w:rsidRPr="00D16FEF" w:rsidRDefault="006C0489" w:rsidP="00C62F62">
      <w:pPr>
        <w:pStyle w:val="H1Text"/>
      </w:pPr>
      <w:r w:rsidRPr="00D16FEF">
        <w:t xml:space="preserve">Council applies </w:t>
      </w:r>
      <w:r w:rsidR="005F5988">
        <w:t xml:space="preserve">the </w:t>
      </w:r>
      <w:r w:rsidRPr="00D16FEF">
        <w:t xml:space="preserve">sound contracting principles to its contracting activities as set out in section 103(3) of the </w:t>
      </w:r>
      <w:r w:rsidRPr="00D16FEF">
        <w:br/>
      </w:r>
      <w:r w:rsidRPr="00D16FEF">
        <w:rPr>
          <w:i/>
        </w:rPr>
        <w:t>City of Brisbane Act 2010</w:t>
      </w:r>
      <w:r w:rsidR="005F5988">
        <w:rPr>
          <w:i/>
        </w:rPr>
        <w:t>.</w:t>
      </w:r>
      <w:r w:rsidRPr="00D16FEF">
        <w:t xml:space="preserve"> </w:t>
      </w:r>
      <w:r w:rsidR="005F5988">
        <w:t xml:space="preserve">These </w:t>
      </w:r>
      <w:r w:rsidRPr="00D16FEF">
        <w:t>are:</w:t>
      </w:r>
    </w:p>
    <w:p w14:paraId="09E8FACE" w14:textId="13EC8E10" w:rsidR="005F5988" w:rsidRDefault="001A44F6" w:rsidP="00E64A8D">
      <w:pPr>
        <w:pStyle w:val="Heading3"/>
        <w:ind w:left="720"/>
      </w:pPr>
      <w:bookmarkStart w:id="33" w:name="_Toc41318297"/>
      <w:bookmarkStart w:id="34" w:name="_Toc41492211"/>
      <w:bookmarkStart w:id="35" w:name="_Toc41492377"/>
      <w:bookmarkStart w:id="36" w:name="_Toc43364745"/>
      <w:bookmarkStart w:id="37" w:name="_Toc41318298"/>
      <w:bookmarkStart w:id="38" w:name="_Toc41492212"/>
      <w:bookmarkStart w:id="39" w:name="_Toc41492378"/>
      <w:bookmarkStart w:id="40" w:name="_Toc43364746"/>
      <w:bookmarkStart w:id="41" w:name="_Toc41318299"/>
      <w:bookmarkStart w:id="42" w:name="_Toc41492213"/>
      <w:bookmarkStart w:id="43" w:name="_Toc41492379"/>
      <w:bookmarkStart w:id="44" w:name="_Toc43364747"/>
      <w:bookmarkStart w:id="45" w:name="_Toc41318300"/>
      <w:bookmarkStart w:id="46" w:name="_Toc41492214"/>
      <w:bookmarkStart w:id="47" w:name="_Toc41492380"/>
      <w:bookmarkStart w:id="48" w:name="_Toc43364748"/>
      <w:bookmarkStart w:id="49" w:name="_Toc41318301"/>
      <w:bookmarkStart w:id="50" w:name="_Toc41492215"/>
      <w:bookmarkStart w:id="51" w:name="_Toc41492381"/>
      <w:bookmarkStart w:id="52" w:name="_Toc43364749"/>
      <w:bookmarkStart w:id="53" w:name="_Toc41492216"/>
      <w:bookmarkStart w:id="54" w:name="_Toc13626583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Value for </w:t>
      </w:r>
      <w:r w:rsidRPr="001A44F6">
        <w:t>money</w:t>
      </w:r>
      <w:bookmarkEnd w:id="53"/>
      <w:bookmarkEnd w:id="54"/>
    </w:p>
    <w:p w14:paraId="39DDEE5E" w14:textId="473CD848" w:rsidR="00605FDA" w:rsidRDefault="001A44F6" w:rsidP="00E64A8D">
      <w:pPr>
        <w:pStyle w:val="H3Text"/>
        <w:ind w:left="720"/>
      </w:pPr>
      <w:bookmarkStart w:id="55" w:name="_Hlk43379094"/>
      <w:r w:rsidRPr="001A44F6">
        <w:t xml:space="preserve">Council’s </w:t>
      </w:r>
      <w:r w:rsidR="00E434B4">
        <w:t>v</w:t>
      </w:r>
      <w:r w:rsidR="00EA5A38">
        <w:t>alue for money (</w:t>
      </w:r>
      <w:r w:rsidRPr="001A44F6">
        <w:t>VFM</w:t>
      </w:r>
      <w:r w:rsidR="00EA5A38">
        <w:t>)</w:t>
      </w:r>
      <w:r w:rsidRPr="001A44F6">
        <w:t xml:space="preserve"> methodology usually involves deriving a VFM index by dividing the value score achieved (against weighted non-price attributes) by a comparative price, which weighs price and non</w:t>
      </w:r>
      <w:r w:rsidR="00E235C2">
        <w:noBreakHyphen/>
      </w:r>
      <w:r w:rsidRPr="001A44F6">
        <w:t xml:space="preserve">price factors equally. Alternative VFM methodologies may be used in consultation with </w:t>
      </w:r>
      <w:r w:rsidR="004D0889">
        <w:t>Stra</w:t>
      </w:r>
      <w:r w:rsidR="001B77B5">
        <w:t>tegic</w:t>
      </w:r>
      <w:r w:rsidR="004D0889">
        <w:t xml:space="preserve"> Procurement Office (</w:t>
      </w:r>
      <w:r w:rsidRPr="001A44F6">
        <w:t>SPO</w:t>
      </w:r>
      <w:r w:rsidR="004D0889">
        <w:t>)</w:t>
      </w:r>
      <w:r w:rsidR="00E34EA9">
        <w:t>, Organisational Services (OS).</w:t>
      </w:r>
    </w:p>
    <w:p w14:paraId="7512B521" w14:textId="33575ED5" w:rsidR="001A44F6" w:rsidRPr="001A44F6" w:rsidRDefault="001A44F6" w:rsidP="00E64A8D">
      <w:pPr>
        <w:pStyle w:val="H3Text"/>
        <w:ind w:left="720"/>
      </w:pPr>
      <w:r w:rsidRPr="00C62F62">
        <w:t>Ultimately</w:t>
      </w:r>
      <w:r w:rsidRPr="001A44F6">
        <w:t xml:space="preserve">, selection is to be based on the most advantageous </w:t>
      </w:r>
      <w:r w:rsidR="00B90D8C">
        <w:t>outcome for Council</w:t>
      </w:r>
      <w:r w:rsidRPr="001A44F6">
        <w:t>.</w:t>
      </w:r>
      <w:bookmarkEnd w:id="55"/>
    </w:p>
    <w:p w14:paraId="0198A980" w14:textId="34153FC5" w:rsidR="001A44F6" w:rsidRDefault="009A0A5B" w:rsidP="00E64A8D">
      <w:pPr>
        <w:pStyle w:val="Heading3"/>
        <w:ind w:left="720"/>
      </w:pPr>
      <w:bookmarkStart w:id="56" w:name="_Ref41039828"/>
      <w:bookmarkStart w:id="57" w:name="_Toc41492217"/>
      <w:bookmarkStart w:id="58" w:name="_Toc136265839"/>
      <w:r>
        <w:t>O</w:t>
      </w:r>
      <w:r w:rsidR="001A44F6" w:rsidRPr="001A44F6">
        <w:t>pen and effective competition</w:t>
      </w:r>
      <w:bookmarkEnd w:id="56"/>
      <w:bookmarkEnd w:id="57"/>
      <w:bookmarkEnd w:id="58"/>
    </w:p>
    <w:p w14:paraId="2E3C4AF3" w14:textId="62040E6E" w:rsidR="009A0A5B" w:rsidRDefault="009A0A5B" w:rsidP="00E64A8D">
      <w:pPr>
        <w:pStyle w:val="H3Text"/>
        <w:ind w:left="720"/>
      </w:pPr>
      <w:bookmarkStart w:id="59" w:name="_Hlk44517017"/>
      <w:r>
        <w:t>Council balances open and effective competition based on the estimated value of contracts and estimated contract length.</w:t>
      </w:r>
    </w:p>
    <w:p w14:paraId="635DAC78" w14:textId="6C00FF09" w:rsidR="00407090" w:rsidRPr="00C62F62" w:rsidRDefault="00407090" w:rsidP="00E64A8D">
      <w:pPr>
        <w:pStyle w:val="H3Text"/>
        <w:ind w:left="720"/>
      </w:pPr>
      <w:bookmarkStart w:id="60" w:name="_Hlk131963247"/>
      <w:r w:rsidRPr="00C62F62">
        <w:t>For purchases reasonably estimated to be worth less than $</w:t>
      </w:r>
      <w:r w:rsidR="005B10CF">
        <w:t>1</w:t>
      </w:r>
      <w:r w:rsidR="00487AC4">
        <w:t>0</w:t>
      </w:r>
      <w:r w:rsidRPr="00C62F62">
        <w:t>,000, a minimum of one quote will be sought</w:t>
      </w:r>
      <w:r w:rsidR="004B7868">
        <w:t>, from a local supplier in the first instance</w:t>
      </w:r>
      <w:r w:rsidR="00BA7B9A">
        <w:t xml:space="preserve"> where possible</w:t>
      </w:r>
      <w:r w:rsidR="00640969">
        <w:t>, who is considered able to meet the requirements.</w:t>
      </w:r>
    </w:p>
    <w:p w14:paraId="1BAE5F12" w14:textId="56B6CC65" w:rsidR="00407090" w:rsidRDefault="00407090" w:rsidP="00E64A8D">
      <w:pPr>
        <w:pStyle w:val="H3Text"/>
        <w:ind w:left="720"/>
      </w:pPr>
      <w:bookmarkStart w:id="61" w:name="_Ref41039836"/>
      <w:r w:rsidRPr="00C62F62">
        <w:t>For purchases reasonably estimated to be worth $</w:t>
      </w:r>
      <w:r w:rsidR="005B10CF">
        <w:t>1</w:t>
      </w:r>
      <w:r w:rsidR="00487AC4">
        <w:t>0</w:t>
      </w:r>
      <w:r w:rsidRPr="00C62F62">
        <w:t xml:space="preserve">,000 </w:t>
      </w:r>
      <w:r w:rsidR="00860000">
        <w:t xml:space="preserve">or more, </w:t>
      </w:r>
      <w:r w:rsidRPr="00C62F62">
        <w:t xml:space="preserve">and less than </w:t>
      </w:r>
      <w:r w:rsidR="00805A54">
        <w:t>$200</w:t>
      </w:r>
      <w:r w:rsidRPr="00C62F62">
        <w:t xml:space="preserve">,000, at least three written quotes will be sought from </w:t>
      </w:r>
      <w:r w:rsidR="008205A7">
        <w:t xml:space="preserve">local </w:t>
      </w:r>
      <w:r w:rsidRPr="00C62F62">
        <w:t>suppliers</w:t>
      </w:r>
      <w:r w:rsidR="008205A7">
        <w:t xml:space="preserve"> in the first instance</w:t>
      </w:r>
      <w:r w:rsidR="00BA7B9A">
        <w:t xml:space="preserve"> where possible</w:t>
      </w:r>
      <w:r w:rsidR="008205A7">
        <w:t>,</w:t>
      </w:r>
      <w:r w:rsidRPr="00C62F62">
        <w:t xml:space="preserve"> who are considered able to meet the requirements.</w:t>
      </w:r>
      <w:bookmarkEnd w:id="61"/>
    </w:p>
    <w:p w14:paraId="74BA89E4" w14:textId="7B6BB6AE" w:rsidR="009B7098" w:rsidRPr="00C62F62" w:rsidRDefault="009B7098" w:rsidP="00E64A8D">
      <w:pPr>
        <w:pStyle w:val="H3Text"/>
        <w:ind w:left="720"/>
      </w:pPr>
      <w:r w:rsidRPr="009B7098">
        <w:t xml:space="preserve">For purchases reasonably estimated to be worth $200,000 </w:t>
      </w:r>
      <w:r w:rsidR="00BA7B9A">
        <w:t xml:space="preserve">or more </w:t>
      </w:r>
      <w:r w:rsidRPr="009B7098">
        <w:t>and less than $500,000, at least three written quotes will be sought, through Council’s tender system, from local suppliers in the first instance</w:t>
      </w:r>
      <w:r w:rsidR="00BA7B9A">
        <w:t xml:space="preserve"> where possible</w:t>
      </w:r>
      <w:r w:rsidRPr="009B7098">
        <w:t>, who are considered able to meet the requirements.</w:t>
      </w:r>
    </w:p>
    <w:p w14:paraId="4CBFB1E0" w14:textId="3F94B429" w:rsidR="009A0A5B" w:rsidRPr="00C62F62" w:rsidRDefault="00407090" w:rsidP="00E64A8D">
      <w:pPr>
        <w:pStyle w:val="H3Text"/>
        <w:ind w:left="720"/>
      </w:pPr>
      <w:bookmarkStart w:id="62" w:name="_Ref41039843"/>
      <w:r w:rsidRPr="00C62F62">
        <w:t xml:space="preserve">For purchases reasonably estimated to be worth </w:t>
      </w:r>
      <w:r w:rsidR="00805A54">
        <w:t>$</w:t>
      </w:r>
      <w:r w:rsidR="009B7098">
        <w:t>5</w:t>
      </w:r>
      <w:r w:rsidR="00805A54">
        <w:t>00</w:t>
      </w:r>
      <w:r w:rsidRPr="00C62F62">
        <w:t xml:space="preserve">,000 or more, Council will publicly invite tenders, </w:t>
      </w:r>
      <w:proofErr w:type="gramStart"/>
      <w:r w:rsidRPr="00C62F62">
        <w:t>proposals</w:t>
      </w:r>
      <w:proofErr w:type="gramEnd"/>
      <w:r w:rsidRPr="00C62F62">
        <w:t xml:space="preserve"> or expressions of interest.</w:t>
      </w:r>
      <w:bookmarkEnd w:id="62"/>
    </w:p>
    <w:bookmarkEnd w:id="60"/>
    <w:p w14:paraId="51619A26" w14:textId="5958271C" w:rsidR="00407090" w:rsidRDefault="00407090" w:rsidP="00E64A8D">
      <w:pPr>
        <w:pStyle w:val="H3Text"/>
        <w:ind w:left="720"/>
      </w:pPr>
      <w:r>
        <w:t xml:space="preserve">The </w:t>
      </w:r>
      <w:r w:rsidR="00EA5157">
        <w:t>C</w:t>
      </w:r>
      <w:r>
        <w:t xml:space="preserve">ontract </w:t>
      </w:r>
      <w:r w:rsidR="00EA5157">
        <w:t>M</w:t>
      </w:r>
      <w:r>
        <w:t xml:space="preserve">anual explains where exemptions </w:t>
      </w:r>
      <w:r w:rsidR="00860000">
        <w:t xml:space="preserve">or variations </w:t>
      </w:r>
      <w:r>
        <w:t xml:space="preserve">to </w:t>
      </w:r>
      <w:r w:rsidR="00A64475">
        <w:t xml:space="preserve">thresholds </w:t>
      </w:r>
      <w:r>
        <w:fldChar w:fldCharType="begin"/>
      </w:r>
      <w:r>
        <w:instrText xml:space="preserve"> REF _Ref41039843 \p \h </w:instrText>
      </w:r>
      <w:r w:rsidR="00C62F62">
        <w:instrText xml:space="preserve"> \* MERGEFORMAT </w:instrText>
      </w:r>
      <w:r>
        <w:fldChar w:fldCharType="separate"/>
      </w:r>
      <w:r w:rsidR="00597A2F">
        <w:t>above</w:t>
      </w:r>
      <w:r>
        <w:fldChar w:fldCharType="end"/>
      </w:r>
      <w:r>
        <w:t xml:space="preserve"> may apply</w:t>
      </w:r>
      <w:r w:rsidR="00860000">
        <w:t xml:space="preserve"> s</w:t>
      </w:r>
      <w:r>
        <w:t>ee</w:t>
      </w:r>
      <w:r w:rsidR="002E452A">
        <w:t xml:space="preserve"> section</w:t>
      </w:r>
      <w:r w:rsidR="00860000">
        <w:t>s B.3.5</w:t>
      </w:r>
      <w:r w:rsidR="00D46083">
        <w:t xml:space="preserve">, </w:t>
      </w:r>
      <w:r w:rsidR="00860000">
        <w:t xml:space="preserve">B.3.6 and </w:t>
      </w:r>
      <w:r w:rsidR="002E452A" w:rsidRPr="00C62F62">
        <w:fldChar w:fldCharType="begin"/>
      </w:r>
      <w:r w:rsidR="002E452A">
        <w:instrText xml:space="preserve"> REF _Ref41313654 \r \h </w:instrText>
      </w:r>
      <w:r w:rsidR="00C62F62">
        <w:instrText xml:space="preserve"> \* MERGEFORMAT </w:instrText>
      </w:r>
      <w:r w:rsidR="002E452A" w:rsidRPr="00C62F62">
        <w:fldChar w:fldCharType="separate"/>
      </w:r>
      <w:r w:rsidR="00597A2F">
        <w:t>B.4</w:t>
      </w:r>
      <w:r w:rsidR="002E452A" w:rsidRPr="00C62F62">
        <w:fldChar w:fldCharType="end"/>
      </w:r>
      <w:r w:rsidR="002E452A">
        <w:t xml:space="preserve"> </w:t>
      </w:r>
      <w:r w:rsidR="002E452A" w:rsidRPr="00C62F62">
        <w:fldChar w:fldCharType="begin"/>
      </w:r>
      <w:r w:rsidR="002E452A">
        <w:instrText xml:space="preserve"> REF _Ref41313654 \h </w:instrText>
      </w:r>
      <w:r w:rsidR="00C62F62">
        <w:instrText xml:space="preserve"> \* MERGEFORMAT </w:instrText>
      </w:r>
      <w:r w:rsidR="002E452A" w:rsidRPr="00C62F62">
        <w:fldChar w:fldCharType="separate"/>
      </w:r>
      <w:r w:rsidR="00597A2F" w:rsidRPr="00F9019E">
        <w:t>General exemptions from Council’s standard quotes, tenders and proposals process</w:t>
      </w:r>
      <w:r w:rsidR="002E452A" w:rsidRPr="00C62F62">
        <w:fldChar w:fldCharType="end"/>
      </w:r>
      <w:r>
        <w:t>.</w:t>
      </w:r>
    </w:p>
    <w:p w14:paraId="50AA7790" w14:textId="01DB6E00" w:rsidR="009A0A5B" w:rsidRPr="009A0A5B" w:rsidRDefault="009A0A5B" w:rsidP="00E64A8D">
      <w:pPr>
        <w:pStyle w:val="H3Text"/>
        <w:ind w:left="720"/>
      </w:pPr>
      <w:r>
        <w:t xml:space="preserve">The duration of individual contracts is established through category planning and the strategic sourcing process. </w:t>
      </w:r>
      <w:r w:rsidR="00CA7AC1">
        <w:t xml:space="preserve">See sections </w:t>
      </w:r>
      <w:r w:rsidR="00CA7AC1">
        <w:fldChar w:fldCharType="begin"/>
      </w:r>
      <w:r w:rsidR="00CA7AC1">
        <w:instrText xml:space="preserve"> REF _Ref41314688 \r \h </w:instrText>
      </w:r>
      <w:r w:rsidR="00CA7AC1">
        <w:fldChar w:fldCharType="separate"/>
      </w:r>
      <w:r w:rsidR="00597A2F">
        <w:t>B.1.3</w:t>
      </w:r>
      <w:r w:rsidR="00CA7AC1">
        <w:fldChar w:fldCharType="end"/>
      </w:r>
      <w:r w:rsidR="00CA7AC1">
        <w:t xml:space="preserve"> and </w:t>
      </w:r>
      <w:r w:rsidR="00C16B39">
        <w:fldChar w:fldCharType="begin"/>
      </w:r>
      <w:r w:rsidR="00C16B39">
        <w:instrText xml:space="preserve"> REF _Ref14851259 \r \h </w:instrText>
      </w:r>
      <w:r w:rsidR="00C16B39">
        <w:fldChar w:fldCharType="separate"/>
      </w:r>
      <w:r w:rsidR="00597A2F">
        <w:t>B.1.5</w:t>
      </w:r>
      <w:r w:rsidR="00C16B39">
        <w:fldChar w:fldCharType="end"/>
      </w:r>
      <w:r w:rsidR="00C16B39">
        <w:t xml:space="preserve"> </w:t>
      </w:r>
      <w:r w:rsidR="00CA7AC1">
        <w:t xml:space="preserve">in the </w:t>
      </w:r>
      <w:r w:rsidR="00EA5157">
        <w:t>C</w:t>
      </w:r>
      <w:r w:rsidR="00CA7AC1">
        <w:t>ontract</w:t>
      </w:r>
      <w:r w:rsidR="00B22282">
        <w:t xml:space="preserve"> </w:t>
      </w:r>
      <w:r w:rsidR="00EA5157">
        <w:t>M</w:t>
      </w:r>
      <w:r w:rsidR="00CA7AC1">
        <w:t>anual.</w:t>
      </w:r>
      <w:bookmarkEnd w:id="59"/>
    </w:p>
    <w:p w14:paraId="58AB416E" w14:textId="76DCC92F" w:rsidR="001A44F6" w:rsidRDefault="009A0A5B" w:rsidP="00E64A8D">
      <w:pPr>
        <w:pStyle w:val="Heading3"/>
        <w:ind w:left="720"/>
      </w:pPr>
      <w:bookmarkStart w:id="63" w:name="_Toc41492218"/>
      <w:bookmarkStart w:id="64" w:name="_Toc136265840"/>
      <w:r>
        <w:t>T</w:t>
      </w:r>
      <w:r w:rsidR="001A44F6" w:rsidRPr="001A44F6">
        <w:t>he development of competitive local business and industry</w:t>
      </w:r>
      <w:bookmarkEnd w:id="63"/>
      <w:bookmarkEnd w:id="64"/>
    </w:p>
    <w:p w14:paraId="4C0A9184" w14:textId="2CBCCEA7" w:rsidR="00D46083" w:rsidRDefault="00407090" w:rsidP="00210AD0">
      <w:pPr>
        <w:pStyle w:val="H3Text"/>
        <w:ind w:left="720"/>
      </w:pPr>
      <w:bookmarkStart w:id="65" w:name="_Hlk44517039"/>
      <w:r w:rsidRPr="00C62F62">
        <w:t xml:space="preserve">Council </w:t>
      </w:r>
      <w:r w:rsidR="005C0658" w:rsidRPr="00C62F62">
        <w:t xml:space="preserve">targets </w:t>
      </w:r>
      <w:r w:rsidRPr="00C62F62">
        <w:t xml:space="preserve">80% of </w:t>
      </w:r>
      <w:r w:rsidR="005C0658" w:rsidRPr="00C62F62">
        <w:t>its</w:t>
      </w:r>
      <w:r w:rsidRPr="00C62F62">
        <w:t xml:space="preserve"> </w:t>
      </w:r>
      <w:r w:rsidR="005C0658" w:rsidRPr="00C62F62">
        <w:t xml:space="preserve">annual </w:t>
      </w:r>
      <w:r w:rsidRPr="00C62F62">
        <w:t xml:space="preserve">procurement spend </w:t>
      </w:r>
      <w:r w:rsidR="005C0658" w:rsidRPr="00C62F62">
        <w:t>to</w:t>
      </w:r>
      <w:r w:rsidRPr="00C62F62">
        <w:t xml:space="preserve"> be sourced locally</w:t>
      </w:r>
      <w:r w:rsidR="005C0658" w:rsidRPr="00C62F62">
        <w:t>.</w:t>
      </w:r>
    </w:p>
    <w:p w14:paraId="13543BEF" w14:textId="4DAE5A42" w:rsidR="00D46083" w:rsidRDefault="005C0658" w:rsidP="00210AD0">
      <w:pPr>
        <w:pStyle w:val="H3Text"/>
        <w:ind w:left="720"/>
      </w:pPr>
      <w:r w:rsidRPr="00C62F62">
        <w:t>For publicly invited tenders</w:t>
      </w:r>
      <w:r w:rsidR="00E34EA9">
        <w:t>,</w:t>
      </w:r>
      <w:r w:rsidRPr="00C62F62">
        <w:t xml:space="preserve"> </w:t>
      </w:r>
      <w:r w:rsidR="003F10C0">
        <w:t xml:space="preserve">a </w:t>
      </w:r>
      <w:r w:rsidR="003D344D" w:rsidRPr="00D16FEF">
        <w:t xml:space="preserve">local </w:t>
      </w:r>
      <w:r w:rsidR="003D344D">
        <w:t>benefit</w:t>
      </w:r>
      <w:r w:rsidR="002E21C0">
        <w:t xml:space="preserve"> </w:t>
      </w:r>
      <w:r w:rsidR="003F10C0" w:rsidRPr="00D16FEF">
        <w:t xml:space="preserve">weighting of 30% </w:t>
      </w:r>
      <w:r w:rsidR="00F450EF">
        <w:t>shall</w:t>
      </w:r>
      <w:r w:rsidR="003F10C0" w:rsidRPr="00D16FEF">
        <w:t xml:space="preserve"> be applied and reflected in the VFM assessment</w:t>
      </w:r>
      <w:r w:rsidRPr="00C62F62">
        <w:t>.</w:t>
      </w:r>
    </w:p>
    <w:p w14:paraId="4AF776B8" w14:textId="34C961E1" w:rsidR="00D46083" w:rsidRDefault="003F10C0" w:rsidP="00210AD0">
      <w:pPr>
        <w:pStyle w:val="H3Text"/>
        <w:ind w:left="720"/>
      </w:pPr>
      <w:r>
        <w:t>Q</w:t>
      </w:r>
      <w:r w:rsidR="00407090" w:rsidRPr="00C62F62">
        <w:t xml:space="preserve">uotes for contracts with a value below </w:t>
      </w:r>
      <w:r w:rsidR="00805A54">
        <w:t>$</w:t>
      </w:r>
      <w:r w:rsidR="009B7098">
        <w:t>5</w:t>
      </w:r>
      <w:r w:rsidR="00805A54">
        <w:t>00</w:t>
      </w:r>
      <w:r w:rsidR="00407090" w:rsidRPr="00C62F62">
        <w:t xml:space="preserve">,000 will in the first instance </w:t>
      </w:r>
      <w:r w:rsidR="004B2E5C">
        <w:t xml:space="preserve">where possible, </w:t>
      </w:r>
      <w:r w:rsidR="00407090" w:rsidRPr="00C62F62">
        <w:t xml:space="preserve">be sought from local </w:t>
      </w:r>
      <w:r w:rsidR="00736AF1">
        <w:t>supplier</w:t>
      </w:r>
      <w:r w:rsidR="00407090" w:rsidRPr="00C62F62">
        <w:t>s</w:t>
      </w:r>
      <w:r w:rsidR="005C0658" w:rsidRPr="00C62F62">
        <w:t>.</w:t>
      </w:r>
    </w:p>
    <w:p w14:paraId="1ABEB7D1" w14:textId="1BCAB7BC" w:rsidR="00846690" w:rsidRDefault="002E21C0" w:rsidP="00210AD0">
      <w:pPr>
        <w:pStyle w:val="H3Text"/>
        <w:ind w:left="720"/>
      </w:pPr>
      <w:r>
        <w:t>Supply opportunities will be accessible to a diverse range of suppliers including small and emerging businesses</w:t>
      </w:r>
      <w:bookmarkStart w:id="66" w:name="_Toc41492219"/>
      <w:bookmarkEnd w:id="65"/>
      <w:r w:rsidR="00846690">
        <w:t>.</w:t>
      </w:r>
    </w:p>
    <w:p w14:paraId="3CFA0010" w14:textId="7678053C" w:rsidR="001A44F6" w:rsidRDefault="009A0A5B" w:rsidP="00741822">
      <w:pPr>
        <w:pStyle w:val="Heading3"/>
        <w:ind w:left="720"/>
      </w:pPr>
      <w:bookmarkStart w:id="67" w:name="_Toc136265841"/>
      <w:r>
        <w:t>E</w:t>
      </w:r>
      <w:r w:rsidR="001A44F6" w:rsidRPr="001A44F6">
        <w:t>nvironmental protection</w:t>
      </w:r>
      <w:bookmarkEnd w:id="66"/>
      <w:bookmarkEnd w:id="67"/>
    </w:p>
    <w:p w14:paraId="2975A0B7" w14:textId="189695A8" w:rsidR="005C0658" w:rsidRDefault="005C0658" w:rsidP="00E64A8D">
      <w:pPr>
        <w:pStyle w:val="H3Text"/>
        <w:ind w:left="720"/>
      </w:pPr>
      <w:bookmarkStart w:id="68" w:name="_Hlk44517079"/>
      <w:r>
        <w:t xml:space="preserve">Council </w:t>
      </w:r>
      <w:r w:rsidR="00E34EA9">
        <w:t>o</w:t>
      </w:r>
      <w:r>
        <w:t xml:space="preserve">fficers involved in procurement activities </w:t>
      </w:r>
      <w:r w:rsidR="00844234">
        <w:t xml:space="preserve">must comply with </w:t>
      </w:r>
      <w:hyperlink r:id="rId28" w:anchor=":~:text=The%20sustainability%20policy%20aims%20to,reality%20in%20their%20working%20lives." w:history="1">
        <w:r w:rsidR="00844234" w:rsidRPr="00CE723E">
          <w:rPr>
            <w:rStyle w:val="Hyperlink"/>
            <w:rFonts w:eastAsia="Calibri"/>
            <w:i/>
            <w:iCs/>
            <w:lang w:eastAsia="en-US"/>
          </w:rPr>
          <w:t>CS1 Corporate Sustainability Policy</w:t>
        </w:r>
      </w:hyperlink>
      <w:r w:rsidR="00844234">
        <w:t xml:space="preserve"> and </w:t>
      </w:r>
      <w:hyperlink r:id="rId29" w:history="1">
        <w:r w:rsidR="00844234" w:rsidRPr="00097411">
          <w:rPr>
            <w:rStyle w:val="Hyperlink"/>
            <w:rFonts w:eastAsia="Calibri"/>
            <w:i/>
            <w:iCs/>
            <w:lang w:eastAsia="en-US"/>
          </w:rPr>
          <w:t>CS5 Carbon Neutral Policy</w:t>
        </w:r>
      </w:hyperlink>
      <w:r w:rsidR="00844234" w:rsidRPr="00844234">
        <w:rPr>
          <w:rFonts w:eastAsia="Calibri"/>
          <w:lang w:eastAsia="en-US"/>
        </w:rPr>
        <w:t>, and</w:t>
      </w:r>
      <w:r w:rsidR="00844234">
        <w:rPr>
          <w:rFonts w:eastAsia="Calibri"/>
          <w:i/>
          <w:iCs/>
          <w:lang w:eastAsia="en-US"/>
        </w:rPr>
        <w:t xml:space="preserve"> </w:t>
      </w:r>
      <w:r>
        <w:t>will actively seek opportunities to:</w:t>
      </w:r>
    </w:p>
    <w:p w14:paraId="20A3491A" w14:textId="08AA05F0" w:rsidR="005C0658" w:rsidRDefault="005C0658" w:rsidP="00E64A8D">
      <w:pPr>
        <w:pStyle w:val="Heading4"/>
      </w:pPr>
      <w:r>
        <w:t>enhance and maintain biodiversity and natural environmental systems</w:t>
      </w:r>
    </w:p>
    <w:p w14:paraId="33381BE6" w14:textId="0372D18B" w:rsidR="005C0658" w:rsidRDefault="005C0658" w:rsidP="00E64A8D">
      <w:pPr>
        <w:pStyle w:val="Heading4"/>
      </w:pPr>
      <w:r>
        <w:t>minimise environmental harm, including end of life impacts</w:t>
      </w:r>
    </w:p>
    <w:p w14:paraId="0A931BE7" w14:textId="579BAFB1" w:rsidR="005C0658" w:rsidRDefault="005C0658" w:rsidP="00E64A8D">
      <w:pPr>
        <w:pStyle w:val="Heading4"/>
      </w:pPr>
      <w:r>
        <w:t>maximise resource efficiency (</w:t>
      </w:r>
      <w:proofErr w:type="gramStart"/>
      <w:r>
        <w:t>e.g.</w:t>
      </w:r>
      <w:proofErr w:type="gramEnd"/>
      <w:r>
        <w:t xml:space="preserve"> reduce energy and water consumption and minimise waste)</w:t>
      </w:r>
    </w:p>
    <w:p w14:paraId="3A67303B" w14:textId="77777777" w:rsidR="00E00729" w:rsidRDefault="005C0658" w:rsidP="00E64A8D">
      <w:pPr>
        <w:pStyle w:val="Heading4"/>
      </w:pPr>
      <w:r>
        <w:t>minimise carbon emissions and contribute towards Council’s carbon neutral status</w:t>
      </w:r>
    </w:p>
    <w:p w14:paraId="216061B1" w14:textId="37C21F08" w:rsidR="00D46083" w:rsidRDefault="00E00729" w:rsidP="00E64A8D">
      <w:pPr>
        <w:pStyle w:val="Heading4"/>
        <w:spacing w:after="60"/>
      </w:pPr>
      <w:r>
        <w:t>minimise the risk of serious or irreversible impacts on the community.</w:t>
      </w:r>
      <w:bookmarkEnd w:id="68"/>
    </w:p>
    <w:p w14:paraId="2D2D39CB" w14:textId="77777777" w:rsidR="00D46083" w:rsidRDefault="00D46083">
      <w:pPr>
        <w:spacing w:before="0" w:after="0"/>
        <w:rPr>
          <w:rFonts w:cs="Arial"/>
          <w:bCs/>
        </w:rPr>
      </w:pPr>
      <w:r>
        <w:br w:type="page"/>
      </w:r>
    </w:p>
    <w:p w14:paraId="7C4BC384" w14:textId="153DAA0B" w:rsidR="001A44F6" w:rsidRDefault="009A0A5B" w:rsidP="00741822">
      <w:pPr>
        <w:pStyle w:val="Heading3"/>
        <w:ind w:left="720"/>
      </w:pPr>
      <w:bookmarkStart w:id="69" w:name="_Toc41492220"/>
      <w:bookmarkStart w:id="70" w:name="_Toc136265842"/>
      <w:r>
        <w:lastRenderedPageBreak/>
        <w:t>E</w:t>
      </w:r>
      <w:r w:rsidR="001A44F6" w:rsidRPr="005F5988">
        <w:t>thical behaviour and fair dealing</w:t>
      </w:r>
      <w:bookmarkEnd w:id="69"/>
      <w:bookmarkEnd w:id="70"/>
    </w:p>
    <w:p w14:paraId="5D36F907" w14:textId="7635E2CF" w:rsidR="009A0A5B" w:rsidRDefault="005C0658" w:rsidP="00E64A8D">
      <w:pPr>
        <w:pStyle w:val="H3Text"/>
        <w:spacing w:before="60" w:after="60"/>
        <w:ind w:left="720"/>
      </w:pPr>
      <w:bookmarkStart w:id="71" w:name="_Hlk44517105"/>
      <w:r>
        <w:t xml:space="preserve">Council </w:t>
      </w:r>
      <w:r w:rsidR="00E34EA9">
        <w:t>o</w:t>
      </w:r>
      <w:r>
        <w:t>fficers involved in procurement</w:t>
      </w:r>
      <w:r w:rsidR="001C1770">
        <w:t xml:space="preserve"> </w:t>
      </w:r>
      <w:r>
        <w:t xml:space="preserve">activities </w:t>
      </w:r>
      <w:r w:rsidR="001C1770">
        <w:t xml:space="preserve">must comply with </w:t>
      </w:r>
      <w:hyperlink r:id="rId30" w:history="1">
        <w:r w:rsidR="001C1770" w:rsidRPr="00CE723E">
          <w:rPr>
            <w:rStyle w:val="Hyperlink"/>
            <w:i/>
            <w:iCs/>
          </w:rPr>
          <w:t>HRP040 Code of Conduct</w:t>
        </w:r>
      </w:hyperlink>
      <w:r w:rsidR="001C1770">
        <w:t xml:space="preserve"> and </w:t>
      </w:r>
      <w:r>
        <w:t>will</w:t>
      </w:r>
      <w:r w:rsidR="00C119A0">
        <w:t>:</w:t>
      </w:r>
    </w:p>
    <w:p w14:paraId="3389A9BD" w14:textId="326EF40B" w:rsidR="004B0B41" w:rsidRDefault="004B0B41" w:rsidP="00E64A8D">
      <w:pPr>
        <w:pStyle w:val="Heading4"/>
        <w:numPr>
          <w:ilvl w:val="3"/>
          <w:numId w:val="31"/>
        </w:numPr>
        <w:spacing w:before="60"/>
      </w:pPr>
      <w:r>
        <w:t>act with integrity and impartiality</w:t>
      </w:r>
    </w:p>
    <w:p w14:paraId="434174CD" w14:textId="2F612022" w:rsidR="004B0B41" w:rsidRDefault="004B0B41" w:rsidP="00E64A8D">
      <w:pPr>
        <w:pStyle w:val="Heading4"/>
      </w:pPr>
      <w:r>
        <w:t>promote the public good</w:t>
      </w:r>
    </w:p>
    <w:p w14:paraId="412ABEB4" w14:textId="167E3406" w:rsidR="004B0B41" w:rsidRDefault="004B0B41" w:rsidP="00E64A8D">
      <w:pPr>
        <w:pStyle w:val="Heading4"/>
      </w:pPr>
      <w:r>
        <w:t>be committed to the system of government</w:t>
      </w:r>
    </w:p>
    <w:p w14:paraId="7165F6FA" w14:textId="42352939" w:rsidR="00C77B9E" w:rsidRPr="005C7401" w:rsidRDefault="004B0B41" w:rsidP="00C60365">
      <w:pPr>
        <w:pStyle w:val="Heading4"/>
        <w:spacing w:before="0" w:after="0"/>
      </w:pPr>
      <w:r>
        <w:t>act with accountability and transparency.</w:t>
      </w:r>
      <w:bookmarkEnd w:id="71"/>
      <w:r w:rsidR="00C77B9E">
        <w:br w:type="page"/>
      </w:r>
    </w:p>
    <w:p w14:paraId="32973B53" w14:textId="704ECC2C" w:rsidR="004B0B41" w:rsidRDefault="00BE6AF7" w:rsidP="00146F80">
      <w:pPr>
        <w:pStyle w:val="Heading1"/>
      </w:pPr>
      <w:bookmarkStart w:id="72" w:name="_Toc136265843"/>
      <w:r>
        <w:lastRenderedPageBreak/>
        <w:t>Contract</w:t>
      </w:r>
      <w:bookmarkStart w:id="73" w:name="_Toc41492221"/>
      <w:r w:rsidR="004B0B41" w:rsidRPr="009B717C">
        <w:t xml:space="preserve"> </w:t>
      </w:r>
      <w:r w:rsidR="00EA5157">
        <w:t>M</w:t>
      </w:r>
      <w:r w:rsidR="004B0B41" w:rsidRPr="009B717C">
        <w:t>anual</w:t>
      </w:r>
      <w:bookmarkEnd w:id="72"/>
      <w:bookmarkEnd w:id="73"/>
    </w:p>
    <w:p w14:paraId="4B2D5247" w14:textId="43E93420" w:rsidR="004B0B41" w:rsidRPr="00F9019E" w:rsidRDefault="004B0B41" w:rsidP="003B7D65">
      <w:pPr>
        <w:pStyle w:val="H1Text"/>
      </w:pPr>
      <w:r w:rsidRPr="00F9019E">
        <w:t xml:space="preserve">This </w:t>
      </w:r>
      <w:r w:rsidR="00EA5157">
        <w:t>C</w:t>
      </w:r>
      <w:r w:rsidRPr="00F9019E">
        <w:t>ontract</w:t>
      </w:r>
      <w:r w:rsidR="00B22282">
        <w:t xml:space="preserve"> </w:t>
      </w:r>
      <w:r w:rsidR="00EA5157">
        <w:t>M</w:t>
      </w:r>
      <w:r w:rsidRPr="003B7D65">
        <w:t>anual</w:t>
      </w:r>
      <w:r w:rsidRPr="00F9019E">
        <w:t xml:space="preserve"> </w:t>
      </w:r>
      <w:r w:rsidR="00F0634A" w:rsidRPr="00F9019E">
        <w:t>is consistent with the Contracting Plan</w:t>
      </w:r>
      <w:r w:rsidR="009723FC" w:rsidRPr="00F9019E">
        <w:t xml:space="preserve"> and </w:t>
      </w:r>
      <w:r w:rsidRPr="00F9019E">
        <w:t xml:space="preserve">applies the five sound contracting principles as set out in section 103(3) of the </w:t>
      </w:r>
      <w:r w:rsidRPr="00F9019E">
        <w:rPr>
          <w:i/>
        </w:rPr>
        <w:t>City of Brisbane Act 2010</w:t>
      </w:r>
      <w:r w:rsidRPr="00F9019E">
        <w:t>:</w:t>
      </w:r>
    </w:p>
    <w:p w14:paraId="24BA53EC" w14:textId="742A9730" w:rsidR="004B0B41" w:rsidRPr="00BE726F" w:rsidRDefault="004B0B41" w:rsidP="00A64475">
      <w:pPr>
        <w:pStyle w:val="Bullet1"/>
        <w:ind w:hanging="720"/>
      </w:pPr>
      <w:r w:rsidRPr="00F9019E">
        <w:t>VFM</w:t>
      </w:r>
    </w:p>
    <w:p w14:paraId="1B324E51" w14:textId="77777777" w:rsidR="004B0B41" w:rsidRPr="00BE726F" w:rsidRDefault="004B0B41" w:rsidP="00A64475">
      <w:pPr>
        <w:pStyle w:val="Bullet1"/>
        <w:ind w:hanging="720"/>
      </w:pPr>
      <w:r w:rsidRPr="00F9019E">
        <w:t>open and effective competition</w:t>
      </w:r>
    </w:p>
    <w:p w14:paraId="73F33B23" w14:textId="77777777" w:rsidR="004B0B41" w:rsidRPr="00BE726F" w:rsidRDefault="004B0B41" w:rsidP="00A64475">
      <w:pPr>
        <w:pStyle w:val="Bullet1"/>
        <w:ind w:hanging="720"/>
      </w:pPr>
      <w:r w:rsidRPr="00F9019E">
        <w:t>the development of competitive local business and industry</w:t>
      </w:r>
    </w:p>
    <w:p w14:paraId="55309304" w14:textId="77777777" w:rsidR="004B0B41" w:rsidRPr="00BE726F" w:rsidRDefault="004B0B41" w:rsidP="00A64475">
      <w:pPr>
        <w:pStyle w:val="Bullet1"/>
        <w:ind w:hanging="720"/>
      </w:pPr>
      <w:r w:rsidRPr="00F9019E">
        <w:t>environmental protection</w:t>
      </w:r>
    </w:p>
    <w:p w14:paraId="4384F079" w14:textId="77777777" w:rsidR="004B0B41" w:rsidRPr="00BE726F" w:rsidRDefault="004B0B41" w:rsidP="00A64475">
      <w:pPr>
        <w:pStyle w:val="Bullet1"/>
        <w:ind w:hanging="720"/>
      </w:pPr>
      <w:r w:rsidRPr="00F9019E">
        <w:t>ethical behaviour and fair dealing.</w:t>
      </w:r>
    </w:p>
    <w:p w14:paraId="6B8F7420" w14:textId="740695E5" w:rsidR="006C0489" w:rsidRDefault="004B0B41" w:rsidP="00146F80">
      <w:pPr>
        <w:pStyle w:val="H1Text"/>
        <w:rPr>
          <w:b/>
        </w:rPr>
      </w:pPr>
      <w:r w:rsidRPr="00F9019E">
        <w:t xml:space="preserve">The </w:t>
      </w:r>
      <w:r w:rsidR="00EA5157">
        <w:t>C</w:t>
      </w:r>
      <w:r w:rsidRPr="00146F80">
        <w:t>ontract</w:t>
      </w:r>
      <w:r w:rsidR="00B22282">
        <w:t xml:space="preserve"> </w:t>
      </w:r>
      <w:r w:rsidR="00EA5157">
        <w:t>M</w:t>
      </w:r>
      <w:r w:rsidRPr="00F9019E">
        <w:t xml:space="preserve">anual </w:t>
      </w:r>
      <w:r w:rsidR="006C0489" w:rsidRPr="00F9019E">
        <w:t xml:space="preserve">supports the </w:t>
      </w:r>
      <w:r w:rsidR="007A0C1E">
        <w:t xml:space="preserve">achievement of the </w:t>
      </w:r>
      <w:hyperlink r:id="rId31" w:history="1">
        <w:r w:rsidR="00527226" w:rsidRPr="00527226">
          <w:rPr>
            <w:rStyle w:val="Hyperlink"/>
          </w:rPr>
          <w:t>Brisbane Vision</w:t>
        </w:r>
      </w:hyperlink>
      <w:r w:rsidR="00527226">
        <w:t xml:space="preserve"> </w:t>
      </w:r>
      <w:r w:rsidR="007A0C1E">
        <w:t xml:space="preserve">and </w:t>
      </w:r>
      <w:r w:rsidR="00527226">
        <w:t>s</w:t>
      </w:r>
      <w:r w:rsidR="007A0C1E">
        <w:t>trategic</w:t>
      </w:r>
      <w:r w:rsidR="00464318">
        <w:t> </w:t>
      </w:r>
      <w:r w:rsidR="00527226">
        <w:t>d</w:t>
      </w:r>
      <w:r w:rsidR="007A0C1E">
        <w:t xml:space="preserve">irections </w:t>
      </w:r>
      <w:r w:rsidR="006C0489" w:rsidRPr="00F9019E">
        <w:t xml:space="preserve">within Council’s </w:t>
      </w:r>
      <w:hyperlink r:id="rId32" w:history="1">
        <w:r w:rsidR="00A4512B" w:rsidRPr="009E26F0">
          <w:rPr>
            <w:rStyle w:val="Hyperlink"/>
            <w:rFonts w:cs="Arial"/>
          </w:rPr>
          <w:t>Corporate</w:t>
        </w:r>
        <w:r w:rsidR="00500F86">
          <w:rPr>
            <w:rStyle w:val="Hyperlink"/>
            <w:rFonts w:cs="Arial"/>
          </w:rPr>
          <w:t xml:space="preserve"> </w:t>
        </w:r>
        <w:r w:rsidR="00A4512B" w:rsidRPr="009E26F0">
          <w:rPr>
            <w:rStyle w:val="Hyperlink"/>
            <w:rFonts w:cs="Arial"/>
          </w:rPr>
          <w:t>Plan</w:t>
        </w:r>
      </w:hyperlink>
      <w:r w:rsidR="004D0889">
        <w:rPr>
          <w:b/>
        </w:rPr>
        <w:t>.</w:t>
      </w:r>
      <w:r w:rsidR="007A0C1E" w:rsidRPr="007A0C1E">
        <w:rPr>
          <w:bCs/>
        </w:rPr>
        <w:t xml:space="preserve"> Specifically, the </w:t>
      </w:r>
      <w:r w:rsidR="00EA5157">
        <w:rPr>
          <w:bCs/>
        </w:rPr>
        <w:t>C</w:t>
      </w:r>
      <w:r w:rsidR="007A0C1E" w:rsidRPr="007A0C1E">
        <w:rPr>
          <w:bCs/>
        </w:rPr>
        <w:t xml:space="preserve">ontract </w:t>
      </w:r>
      <w:r w:rsidR="00EA5157">
        <w:rPr>
          <w:bCs/>
        </w:rPr>
        <w:t>M</w:t>
      </w:r>
      <w:r w:rsidR="007A0C1E" w:rsidRPr="007A0C1E">
        <w:rPr>
          <w:bCs/>
        </w:rPr>
        <w:t>anual supports the strategic directions of:</w:t>
      </w:r>
    </w:p>
    <w:p w14:paraId="282E7ACE" w14:textId="362672DA" w:rsidR="007A0C1E" w:rsidRDefault="00527226" w:rsidP="007A0C1E">
      <w:pPr>
        <w:pStyle w:val="Bullet1"/>
        <w:ind w:hanging="720"/>
      </w:pPr>
      <w:r>
        <w:t>O</w:t>
      </w:r>
      <w:r w:rsidR="007A0C1E">
        <w:t xml:space="preserve">ur </w:t>
      </w:r>
      <w:r w:rsidR="00464318">
        <w:t>p</w:t>
      </w:r>
      <w:r w:rsidR="007A0C1E">
        <w:t xml:space="preserve">rosperous </w:t>
      </w:r>
      <w:r w:rsidR="00464318">
        <w:t>c</w:t>
      </w:r>
      <w:r w:rsidR="007A0C1E">
        <w:t xml:space="preserve">ity – </w:t>
      </w:r>
      <w:r w:rsidR="00464318">
        <w:t>s</w:t>
      </w:r>
      <w:r w:rsidR="007A0C1E">
        <w:t xml:space="preserve">upport </w:t>
      </w:r>
      <w:r w:rsidR="00D42E38">
        <w:t>a productive economy through targeted investment partnerships, attraction of skilled, emerging talent and entrepreneurs; and support local businesses to capitalise on opportunities of business in Brisbane, through the delivery of training, capacity building and skills development programs</w:t>
      </w:r>
    </w:p>
    <w:p w14:paraId="07C7C3DD" w14:textId="2C7BEE50" w:rsidR="00D42E38" w:rsidRDefault="00527226" w:rsidP="007A0C1E">
      <w:pPr>
        <w:pStyle w:val="Bullet1"/>
        <w:ind w:hanging="720"/>
      </w:pPr>
      <w:r>
        <w:t>O</w:t>
      </w:r>
      <w:r w:rsidR="00D42E38">
        <w:t xml:space="preserve">ur </w:t>
      </w:r>
      <w:r w:rsidR="00464318">
        <w:t>s</w:t>
      </w:r>
      <w:r w:rsidR="00D42E38">
        <w:t xml:space="preserve">ustainable and </w:t>
      </w:r>
      <w:r w:rsidR="00464318">
        <w:t>r</w:t>
      </w:r>
      <w:r w:rsidR="00D42E38">
        <w:t xml:space="preserve">esilient </w:t>
      </w:r>
      <w:r w:rsidR="00464318">
        <w:t>c</w:t>
      </w:r>
      <w:r w:rsidR="00D42E38">
        <w:t xml:space="preserve">ity – </w:t>
      </w:r>
      <w:r w:rsidR="00464318">
        <w:t>b</w:t>
      </w:r>
      <w:r w:rsidR="00D42E38">
        <w:t>uild shared accountability for our environment between government, business, and the community</w:t>
      </w:r>
    </w:p>
    <w:p w14:paraId="5D17B125" w14:textId="1C2EC2F2" w:rsidR="00D42E38" w:rsidRPr="00146F80" w:rsidRDefault="00527226" w:rsidP="007A0C1E">
      <w:pPr>
        <w:pStyle w:val="Bullet1"/>
        <w:ind w:hanging="720"/>
      </w:pPr>
      <w:r>
        <w:t>O</w:t>
      </w:r>
      <w:r w:rsidR="00D42E38">
        <w:t xml:space="preserve">ur </w:t>
      </w:r>
      <w:r w:rsidR="00464318">
        <w:t>w</w:t>
      </w:r>
      <w:r w:rsidR="00D42E38">
        <w:t>ell-</w:t>
      </w:r>
      <w:r w:rsidR="00464318">
        <w:t>m</w:t>
      </w:r>
      <w:r w:rsidR="00D42E38">
        <w:t xml:space="preserve">anaged </w:t>
      </w:r>
      <w:r w:rsidR="00464318">
        <w:t>c</w:t>
      </w:r>
      <w:r w:rsidR="00D42E38">
        <w:t xml:space="preserve">ity – </w:t>
      </w:r>
      <w:r w:rsidR="00464318">
        <w:t>d</w:t>
      </w:r>
      <w:r w:rsidR="00D42E38">
        <w:t xml:space="preserve">emonstrate good governance, integrity and accountability, partner with community, </w:t>
      </w:r>
      <w:proofErr w:type="gramStart"/>
      <w:r w:rsidR="00D42E38">
        <w:t>business</w:t>
      </w:r>
      <w:proofErr w:type="gramEnd"/>
      <w:r w:rsidR="00D42E38">
        <w:t xml:space="preserve"> and other levels of government, and maintain a financially sustainable organisation.</w:t>
      </w:r>
    </w:p>
    <w:p w14:paraId="42668D8D" w14:textId="3C382C9A" w:rsidR="00464318" w:rsidRDefault="00D42E38" w:rsidP="00146F80">
      <w:pPr>
        <w:pStyle w:val="H1Text"/>
        <w:rPr>
          <w:b/>
        </w:rPr>
      </w:pPr>
      <w:r w:rsidRPr="00D42E38">
        <w:rPr>
          <w:bCs/>
        </w:rPr>
        <w:t xml:space="preserve">The </w:t>
      </w:r>
      <w:r w:rsidR="00EA5157">
        <w:rPr>
          <w:bCs/>
        </w:rPr>
        <w:t>C</w:t>
      </w:r>
      <w:r w:rsidRPr="00D42E38">
        <w:rPr>
          <w:bCs/>
        </w:rPr>
        <w:t xml:space="preserve">ontract </w:t>
      </w:r>
      <w:r w:rsidR="00EA5157">
        <w:rPr>
          <w:bCs/>
        </w:rPr>
        <w:t>M</w:t>
      </w:r>
      <w:r w:rsidRPr="00D42E38">
        <w:rPr>
          <w:bCs/>
        </w:rPr>
        <w:t xml:space="preserve">anual contributes to the implementation of the </w:t>
      </w:r>
      <w:hyperlink r:id="rId33" w:history="1">
        <w:r w:rsidRPr="00527226">
          <w:rPr>
            <w:rStyle w:val="Hyperlink"/>
            <w:bCs/>
          </w:rPr>
          <w:t>Brisbane Vision</w:t>
        </w:r>
      </w:hyperlink>
      <w:r w:rsidRPr="00D42E38">
        <w:rPr>
          <w:bCs/>
        </w:rPr>
        <w:t xml:space="preserve"> and </w:t>
      </w:r>
      <w:hyperlink r:id="rId34" w:history="1">
        <w:r w:rsidRPr="009E26F0">
          <w:rPr>
            <w:rStyle w:val="Hyperlink"/>
            <w:bCs/>
          </w:rPr>
          <w:t>Corporate Plan</w:t>
        </w:r>
      </w:hyperlink>
      <w:r w:rsidRPr="00D42E38">
        <w:rPr>
          <w:bCs/>
        </w:rPr>
        <w:t xml:space="preserve"> by:</w:t>
      </w:r>
    </w:p>
    <w:p w14:paraId="51CBF96F" w14:textId="77777777" w:rsidR="006C0489" w:rsidRPr="00146F80" w:rsidRDefault="00513247" w:rsidP="00A64475">
      <w:pPr>
        <w:pStyle w:val="Bullet1"/>
        <w:ind w:hanging="720"/>
      </w:pPr>
      <w:r w:rsidRPr="00146F80">
        <w:t xml:space="preserve">reducing </w:t>
      </w:r>
      <w:r w:rsidR="006C0489" w:rsidRPr="00146F80">
        <w:t>procurement costs while maintaining value</w:t>
      </w:r>
    </w:p>
    <w:p w14:paraId="192CF97C" w14:textId="77777777" w:rsidR="006C0489" w:rsidRPr="00146F80" w:rsidRDefault="00513247" w:rsidP="00A64475">
      <w:pPr>
        <w:pStyle w:val="Bullet1"/>
        <w:ind w:hanging="720"/>
      </w:pPr>
      <w:r w:rsidRPr="00146F80">
        <w:t xml:space="preserve">driving </w:t>
      </w:r>
      <w:r w:rsidR="006C0489" w:rsidRPr="00146F80">
        <w:t>value through the supplier base via the Strategic Partnering Initiative</w:t>
      </w:r>
    </w:p>
    <w:p w14:paraId="6D6BBB92" w14:textId="56B16507" w:rsidR="006C0489" w:rsidRPr="00146F80" w:rsidRDefault="00513247" w:rsidP="00A64475">
      <w:pPr>
        <w:pStyle w:val="Bullet1"/>
        <w:ind w:hanging="720"/>
      </w:pPr>
      <w:r w:rsidRPr="00146F80">
        <w:t xml:space="preserve">ensuring </w:t>
      </w:r>
      <w:r w:rsidR="006C0489" w:rsidRPr="00146F80">
        <w:t xml:space="preserve">that Council’s plans, practices, processes and the capabilities of its people are aligned to deliver the long-term community plan </w:t>
      </w:r>
      <w:r w:rsidR="00EF6846">
        <w:t xml:space="preserve">within </w:t>
      </w:r>
      <w:hyperlink r:id="rId35" w:history="1">
        <w:r w:rsidR="006C0489" w:rsidRPr="00527226">
          <w:rPr>
            <w:rStyle w:val="Hyperlink"/>
          </w:rPr>
          <w:t>Brisbane Vision</w:t>
        </w:r>
      </w:hyperlink>
      <w:r w:rsidR="006C0489" w:rsidRPr="00146F80">
        <w:t xml:space="preserve"> and</w:t>
      </w:r>
      <w:r w:rsidRPr="00146F80">
        <w:t xml:space="preserve"> Council’s</w:t>
      </w:r>
      <w:r w:rsidR="006C0489" w:rsidRPr="00146F80">
        <w:t xml:space="preserve"> </w:t>
      </w:r>
      <w:hyperlink r:id="rId36" w:history="1">
        <w:r w:rsidR="006C0489" w:rsidRPr="009E26F0">
          <w:rPr>
            <w:rStyle w:val="Hyperlink"/>
          </w:rPr>
          <w:t>Corporate Plan</w:t>
        </w:r>
      </w:hyperlink>
      <w:r w:rsidR="006C0489" w:rsidRPr="00146F80">
        <w:t>.</w:t>
      </w:r>
    </w:p>
    <w:p w14:paraId="3D1EDFF0" w14:textId="691875F9" w:rsidR="004B0B41" w:rsidRPr="00F9019E" w:rsidRDefault="009723FC" w:rsidP="00146F80">
      <w:pPr>
        <w:pStyle w:val="Heading2"/>
      </w:pPr>
      <w:bookmarkStart w:id="74" w:name="_Toc41492222"/>
      <w:bookmarkStart w:id="75" w:name="_Toc136265844"/>
      <w:r w:rsidRPr="00F9019E">
        <w:t>How procurement is conducted at Council</w:t>
      </w:r>
      <w:bookmarkEnd w:id="74"/>
      <w:bookmarkEnd w:id="75"/>
    </w:p>
    <w:p w14:paraId="608E2831" w14:textId="24C97F8A" w:rsidR="009723FC" w:rsidRPr="00F9019E" w:rsidRDefault="00DE421C" w:rsidP="00B331F0">
      <w:pPr>
        <w:pStyle w:val="Heading3"/>
        <w:ind w:left="720"/>
        <w:rPr>
          <w:rFonts w:eastAsia="Calibri"/>
          <w:lang w:eastAsia="en-US"/>
        </w:rPr>
      </w:pPr>
      <w:bookmarkStart w:id="76" w:name="_Toc41492223"/>
      <w:bookmarkStart w:id="77" w:name="_Toc136265845"/>
      <w:r>
        <w:rPr>
          <w:rFonts w:eastAsia="Calibri"/>
          <w:lang w:eastAsia="en-US"/>
        </w:rPr>
        <w:t>Centre-led procurement model</w:t>
      </w:r>
      <w:bookmarkEnd w:id="76"/>
      <w:bookmarkEnd w:id="77"/>
    </w:p>
    <w:p w14:paraId="18F716F2" w14:textId="2E84DBE4" w:rsidR="00323B3C" w:rsidRDefault="00F955DD" w:rsidP="003B7D65">
      <w:pPr>
        <w:pStyle w:val="H1Text"/>
        <w:rPr>
          <w:rFonts w:cs="Arial"/>
        </w:rPr>
      </w:pPr>
      <w:bookmarkStart w:id="78" w:name="_Hlk44517197"/>
      <w:r>
        <w:t>Procurement in Council operates under a centre-led model</w:t>
      </w:r>
      <w:r w:rsidR="00EF6846">
        <w:t xml:space="preserve"> </w:t>
      </w:r>
      <w:r w:rsidR="00DE421C">
        <w:rPr>
          <w:rFonts w:cs="Arial"/>
        </w:rPr>
        <w:t xml:space="preserve">overseen by </w:t>
      </w:r>
      <w:r w:rsidR="00EF6846">
        <w:rPr>
          <w:rFonts w:cs="Arial"/>
        </w:rPr>
        <w:t>SPO</w:t>
      </w:r>
      <w:r w:rsidR="00DE421C">
        <w:rPr>
          <w:rFonts w:cs="Arial"/>
        </w:rPr>
        <w:t xml:space="preserve">. </w:t>
      </w:r>
      <w:r w:rsidR="00323B3C">
        <w:rPr>
          <w:rFonts w:cs="Arial"/>
        </w:rPr>
        <w:t xml:space="preserve">This model helps to optimise resources </w:t>
      </w:r>
      <w:r w:rsidR="00060350">
        <w:rPr>
          <w:rFonts w:cs="Arial"/>
        </w:rPr>
        <w:t xml:space="preserve">while </w:t>
      </w:r>
      <w:r w:rsidR="00323B3C">
        <w:rPr>
          <w:rFonts w:cs="Arial"/>
        </w:rPr>
        <w:t>deliver</w:t>
      </w:r>
      <w:r w:rsidR="00060350">
        <w:rPr>
          <w:rFonts w:cs="Arial"/>
        </w:rPr>
        <w:t>ing</w:t>
      </w:r>
      <w:r w:rsidR="00323B3C">
        <w:rPr>
          <w:rFonts w:cs="Arial"/>
        </w:rPr>
        <w:t xml:space="preserve"> a strategic focus to the management of Council’s spend</w:t>
      </w:r>
      <w:bookmarkEnd w:id="78"/>
      <w:r w:rsidR="00323B3C">
        <w:rPr>
          <w:rFonts w:cs="Arial"/>
        </w:rPr>
        <w:t>.</w:t>
      </w:r>
    </w:p>
    <w:p w14:paraId="4FF10778" w14:textId="07A314C9" w:rsidR="006C0489" w:rsidRPr="00F9019E" w:rsidRDefault="006C0489" w:rsidP="00B331F0">
      <w:pPr>
        <w:pStyle w:val="Heading3"/>
        <w:ind w:left="720"/>
        <w:rPr>
          <w:rFonts w:eastAsia="Calibri"/>
          <w:lang w:eastAsia="en-US"/>
        </w:rPr>
      </w:pPr>
      <w:bookmarkStart w:id="79" w:name="_Toc41318310"/>
      <w:bookmarkStart w:id="80" w:name="_Toc41492224"/>
      <w:bookmarkStart w:id="81" w:name="_Toc41492390"/>
      <w:bookmarkStart w:id="82" w:name="_Toc43364758"/>
      <w:bookmarkStart w:id="83" w:name="_Toc41318311"/>
      <w:bookmarkStart w:id="84" w:name="_Toc41492225"/>
      <w:bookmarkStart w:id="85" w:name="_Toc41492391"/>
      <w:bookmarkStart w:id="86" w:name="_Toc43364759"/>
      <w:bookmarkStart w:id="87" w:name="_Toc41318312"/>
      <w:bookmarkStart w:id="88" w:name="_Toc41492226"/>
      <w:bookmarkStart w:id="89" w:name="_Toc41492392"/>
      <w:bookmarkStart w:id="90" w:name="_Toc43364760"/>
      <w:bookmarkStart w:id="91" w:name="_Toc41318313"/>
      <w:bookmarkStart w:id="92" w:name="_Toc41492227"/>
      <w:bookmarkStart w:id="93" w:name="_Toc41492393"/>
      <w:bookmarkStart w:id="94" w:name="_Toc43364761"/>
      <w:bookmarkStart w:id="95" w:name="_Toc41318314"/>
      <w:bookmarkStart w:id="96" w:name="_Toc41492228"/>
      <w:bookmarkStart w:id="97" w:name="_Toc41492394"/>
      <w:bookmarkStart w:id="98" w:name="_Toc43364762"/>
      <w:bookmarkStart w:id="99" w:name="_Toc41318315"/>
      <w:bookmarkStart w:id="100" w:name="_Toc41492229"/>
      <w:bookmarkStart w:id="101" w:name="_Toc41492395"/>
      <w:bookmarkStart w:id="102" w:name="_Toc43364763"/>
      <w:bookmarkStart w:id="103" w:name="_Toc41318316"/>
      <w:bookmarkStart w:id="104" w:name="_Toc41492230"/>
      <w:bookmarkStart w:id="105" w:name="_Toc41492396"/>
      <w:bookmarkStart w:id="106" w:name="_Toc43364764"/>
      <w:bookmarkStart w:id="107" w:name="_Toc41318317"/>
      <w:bookmarkStart w:id="108" w:name="_Toc41492231"/>
      <w:bookmarkStart w:id="109" w:name="_Toc41492397"/>
      <w:bookmarkStart w:id="110" w:name="_Toc43364765"/>
      <w:bookmarkStart w:id="111" w:name="_Toc41492234"/>
      <w:bookmarkStart w:id="112" w:name="_Toc13626584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F9019E">
        <w:rPr>
          <w:rFonts w:eastAsia="Calibri"/>
          <w:lang w:eastAsia="en-US"/>
        </w:rPr>
        <w:t xml:space="preserve">Category </w:t>
      </w:r>
      <w:r w:rsidR="00826ABE">
        <w:rPr>
          <w:rFonts w:eastAsia="Calibri"/>
          <w:lang w:eastAsia="en-US"/>
        </w:rPr>
        <w:t>m</w:t>
      </w:r>
      <w:r w:rsidR="00513247" w:rsidRPr="00F9019E">
        <w:rPr>
          <w:rFonts w:eastAsia="Calibri"/>
          <w:lang w:eastAsia="en-US"/>
        </w:rPr>
        <w:t>anagement</w:t>
      </w:r>
      <w:bookmarkEnd w:id="111"/>
      <w:bookmarkEnd w:id="112"/>
    </w:p>
    <w:p w14:paraId="6CB861C7" w14:textId="627BA545" w:rsidR="006C0489" w:rsidRPr="00F9019E" w:rsidRDefault="006C0489" w:rsidP="003B7D65">
      <w:pPr>
        <w:pStyle w:val="H1Text"/>
        <w:rPr>
          <w:rFonts w:eastAsia="Calibri" w:cs="Arial"/>
          <w:lang w:eastAsia="en-US"/>
        </w:rPr>
      </w:pPr>
      <w:r w:rsidRPr="003B7D65">
        <w:t>Council</w:t>
      </w:r>
      <w:r w:rsidRPr="00F9019E">
        <w:rPr>
          <w:rFonts w:eastAsia="Calibri" w:cs="Arial"/>
          <w:lang w:eastAsia="en-US"/>
        </w:rPr>
        <w:t xml:space="preserve"> undertakes many types of contracting activities which fall broadly into </w:t>
      </w:r>
      <w:r w:rsidR="00146283">
        <w:rPr>
          <w:rFonts w:eastAsia="Calibri" w:cs="Arial"/>
          <w:lang w:eastAsia="en-US"/>
        </w:rPr>
        <w:t>four</w:t>
      </w:r>
      <w:r w:rsidRPr="00F9019E">
        <w:rPr>
          <w:rFonts w:eastAsia="Calibri" w:cs="Arial"/>
          <w:lang w:eastAsia="en-US"/>
        </w:rPr>
        <w:t xml:space="preserve"> groups:</w:t>
      </w:r>
    </w:p>
    <w:p w14:paraId="52077E59" w14:textId="69A5982E" w:rsidR="00146283" w:rsidRDefault="00146283" w:rsidP="00921BAE">
      <w:pPr>
        <w:pStyle w:val="Heading4"/>
        <w:numPr>
          <w:ilvl w:val="3"/>
          <w:numId w:val="37"/>
        </w:numPr>
      </w:pPr>
      <w:r>
        <w:t>enterprise services</w:t>
      </w:r>
    </w:p>
    <w:p w14:paraId="788C11AA" w14:textId="3C803EAE" w:rsidR="006C0489" w:rsidRPr="003B7D65" w:rsidRDefault="00146283" w:rsidP="00921BAE">
      <w:pPr>
        <w:pStyle w:val="Heading4"/>
        <w:numPr>
          <w:ilvl w:val="3"/>
          <w:numId w:val="37"/>
        </w:numPr>
      </w:pPr>
      <w:r>
        <w:t>transport and utilities</w:t>
      </w:r>
    </w:p>
    <w:p w14:paraId="308EA90F" w14:textId="42E4CB35" w:rsidR="006C0489" w:rsidRPr="003B7D65" w:rsidRDefault="006C0489" w:rsidP="00921BAE">
      <w:pPr>
        <w:pStyle w:val="Heading4"/>
        <w:numPr>
          <w:ilvl w:val="3"/>
          <w:numId w:val="37"/>
        </w:numPr>
      </w:pPr>
      <w:r w:rsidRPr="003B7D65">
        <w:t>construction and operations</w:t>
      </w:r>
    </w:p>
    <w:p w14:paraId="6BF8797E" w14:textId="0B8666E0" w:rsidR="006C0489" w:rsidRPr="003B7D65" w:rsidRDefault="006C0489" w:rsidP="00921BAE">
      <w:pPr>
        <w:pStyle w:val="Heading4"/>
        <w:numPr>
          <w:ilvl w:val="3"/>
          <w:numId w:val="37"/>
        </w:numPr>
        <w:rPr>
          <w:rFonts w:eastAsia="Calibri"/>
        </w:rPr>
      </w:pPr>
      <w:r w:rsidRPr="003B7D65">
        <w:t>information</w:t>
      </w:r>
      <w:r w:rsidRPr="003B7D65">
        <w:rPr>
          <w:rFonts w:eastAsia="Calibri"/>
        </w:rPr>
        <w:t xml:space="preserve"> and communications technology</w:t>
      </w:r>
      <w:r w:rsidR="004D0889">
        <w:rPr>
          <w:rFonts w:eastAsia="Calibri"/>
        </w:rPr>
        <w:t>.</w:t>
      </w:r>
    </w:p>
    <w:p w14:paraId="3659B6D5" w14:textId="77777777" w:rsidR="006C0489" w:rsidRPr="00F9019E" w:rsidRDefault="006C0489" w:rsidP="003B7D65">
      <w:pPr>
        <w:pStyle w:val="H1Text"/>
        <w:rPr>
          <w:rFonts w:eastAsia="Calibri" w:cs="Arial"/>
          <w:lang w:eastAsia="en-US"/>
        </w:rPr>
      </w:pPr>
      <w:r w:rsidRPr="00F9019E">
        <w:rPr>
          <w:rFonts w:eastAsia="Calibri" w:cs="Arial"/>
          <w:lang w:eastAsia="en-US"/>
        </w:rPr>
        <w:t xml:space="preserve">The </w:t>
      </w:r>
      <w:r w:rsidRPr="003B7D65">
        <w:t>strategy</w:t>
      </w:r>
      <w:r w:rsidRPr="00F9019E">
        <w:rPr>
          <w:rFonts w:eastAsia="Calibri" w:cs="Arial"/>
          <w:lang w:eastAsia="en-US"/>
        </w:rPr>
        <w:t xml:space="preserve"> employed by each Category Management team includes:</w:t>
      </w:r>
    </w:p>
    <w:p w14:paraId="2AC7DE20" w14:textId="77777777" w:rsidR="006C0489" w:rsidRPr="003B7D65" w:rsidRDefault="006C0489" w:rsidP="000A3FAF">
      <w:pPr>
        <w:pStyle w:val="Heading4"/>
        <w:numPr>
          <w:ilvl w:val="3"/>
          <w:numId w:val="22"/>
        </w:numPr>
      </w:pPr>
      <w:r w:rsidRPr="003B7D65">
        <w:t>development of category plans for long-term strategy and implementation planning</w:t>
      </w:r>
    </w:p>
    <w:p w14:paraId="50A135CF" w14:textId="4F948F7A" w:rsidR="006C0489" w:rsidRPr="003B7D65" w:rsidRDefault="006C0489" w:rsidP="003B7D65">
      <w:pPr>
        <w:pStyle w:val="Heading4"/>
      </w:pPr>
      <w:r w:rsidRPr="003B7D65">
        <w:t xml:space="preserve">sourcing </w:t>
      </w:r>
      <w:r w:rsidR="00976CBF">
        <w:t xml:space="preserve">and </w:t>
      </w:r>
      <w:r w:rsidR="005E1AAD">
        <w:t xml:space="preserve">contract </w:t>
      </w:r>
      <w:r w:rsidRPr="003B7D65">
        <w:t xml:space="preserve">classification </w:t>
      </w:r>
      <w:r w:rsidRPr="003B7D65" w:rsidDel="0021682E">
        <w:t xml:space="preserve">to </w:t>
      </w:r>
      <w:r w:rsidR="009109A9">
        <w:t xml:space="preserve">inform </w:t>
      </w:r>
      <w:r w:rsidRPr="003B7D65">
        <w:t xml:space="preserve">where </w:t>
      </w:r>
      <w:r w:rsidR="009109A9">
        <w:t xml:space="preserve">best </w:t>
      </w:r>
      <w:r w:rsidRPr="003B7D65">
        <w:t xml:space="preserve">to direct </w:t>
      </w:r>
      <w:r w:rsidR="009109A9">
        <w:t>limited resources</w:t>
      </w:r>
    </w:p>
    <w:p w14:paraId="539A2B47" w14:textId="6DD21A69" w:rsidR="006C0489" w:rsidRPr="003B7D65" w:rsidRDefault="006C0489" w:rsidP="003B7D65">
      <w:pPr>
        <w:pStyle w:val="Heading4"/>
      </w:pPr>
      <w:r w:rsidRPr="003B7D65">
        <w:t>annual sourcing plans to manage business needs and resources</w:t>
      </w:r>
    </w:p>
    <w:p w14:paraId="5C7B1DE8" w14:textId="777E5108" w:rsidR="006C0489" w:rsidRPr="003B7D65" w:rsidRDefault="006C0489" w:rsidP="003B7D65">
      <w:pPr>
        <w:pStyle w:val="Heading4"/>
      </w:pPr>
      <w:r w:rsidRPr="003B7D65">
        <w:t>a strategic</w:t>
      </w:r>
      <w:r w:rsidRPr="003B7D65" w:rsidDel="0021682E">
        <w:t xml:space="preserve"> sourcing </w:t>
      </w:r>
      <w:r w:rsidRPr="003B7D65">
        <w:t>process to engage Council stakeholders and the supply market</w:t>
      </w:r>
    </w:p>
    <w:p w14:paraId="7A372252" w14:textId="0F0853F8" w:rsidR="006C0489" w:rsidRPr="003B7D65" w:rsidRDefault="006C0489" w:rsidP="003B7D65">
      <w:pPr>
        <w:pStyle w:val="Heading4"/>
      </w:pPr>
      <w:r w:rsidRPr="003B7D65">
        <w:t>establishment of Corporate Procurement Arrangements</w:t>
      </w:r>
      <w:r w:rsidR="00513247" w:rsidRPr="003B7D65">
        <w:t xml:space="preserve"> (CPAs)</w:t>
      </w:r>
      <w:r w:rsidRPr="003B7D65">
        <w:t xml:space="preserve"> to leverage value</w:t>
      </w:r>
    </w:p>
    <w:p w14:paraId="302CAA36" w14:textId="43F78E93" w:rsidR="006C0489" w:rsidRPr="003B7D65" w:rsidRDefault="006C0489" w:rsidP="003B7D65">
      <w:pPr>
        <w:pStyle w:val="Heading4"/>
      </w:pPr>
      <w:r w:rsidRPr="003B7D65">
        <w:t>contract management</w:t>
      </w:r>
    </w:p>
    <w:p w14:paraId="3C8AAE5D" w14:textId="77777777" w:rsidR="006C0489" w:rsidRPr="003B7D65" w:rsidRDefault="006C0489" w:rsidP="003B7D65">
      <w:pPr>
        <w:pStyle w:val="Heading4"/>
        <w:rPr>
          <w:rFonts w:eastAsia="Calibri"/>
        </w:rPr>
      </w:pPr>
      <w:r w:rsidRPr="003B7D65">
        <w:t>engaging</w:t>
      </w:r>
      <w:r w:rsidRPr="003B7D65">
        <w:rPr>
          <w:rFonts w:eastAsia="Calibri"/>
        </w:rPr>
        <w:t xml:space="preserve"> with industry to identify and implement innovation.</w:t>
      </w:r>
    </w:p>
    <w:p w14:paraId="2150642A" w14:textId="23D72CC3" w:rsidR="00F3368B" w:rsidRPr="00F3368B" w:rsidRDefault="006C0489" w:rsidP="0019535E">
      <w:pPr>
        <w:ind w:left="720"/>
      </w:pPr>
      <w:r w:rsidRPr="003B7D65">
        <w:t>Category</w:t>
      </w:r>
      <w:r w:rsidRPr="00F9019E">
        <w:t xml:space="preserve"> </w:t>
      </w:r>
      <w:r w:rsidR="00826ABE">
        <w:t>m</w:t>
      </w:r>
      <w:r w:rsidR="00513247" w:rsidRPr="00F9019E">
        <w:t xml:space="preserve">anagement </w:t>
      </w:r>
      <w:r w:rsidRPr="00F9019E">
        <w:t xml:space="preserve">is supported by specialists in the areas of </w:t>
      </w:r>
      <w:bookmarkStart w:id="113" w:name="_Hlk44517249"/>
      <w:r w:rsidR="009109A9">
        <w:t xml:space="preserve">process and systems, </w:t>
      </w:r>
      <w:r w:rsidR="006C3C68">
        <w:t xml:space="preserve">governance, </w:t>
      </w:r>
      <w:bookmarkEnd w:id="113"/>
      <w:r w:rsidRPr="00F9019E">
        <w:t>partnering and innovation</w:t>
      </w:r>
      <w:r w:rsidR="006C3C68">
        <w:t>.</w:t>
      </w:r>
    </w:p>
    <w:p w14:paraId="27CFB42C" w14:textId="2737337C" w:rsidR="006C0489" w:rsidRPr="00A1526A" w:rsidRDefault="006C0489" w:rsidP="002B75EE">
      <w:pPr>
        <w:pStyle w:val="Heading3"/>
        <w:keepLines/>
        <w:ind w:left="720"/>
        <w:rPr>
          <w:rFonts w:eastAsia="Calibri"/>
          <w:lang w:eastAsia="en-US"/>
        </w:rPr>
      </w:pPr>
      <w:bookmarkStart w:id="114" w:name="_Ref41314688"/>
      <w:bookmarkStart w:id="115" w:name="_Ref41314699"/>
      <w:bookmarkStart w:id="116" w:name="_Toc41492235"/>
      <w:bookmarkStart w:id="117" w:name="_Toc136265847"/>
      <w:r w:rsidRPr="00A1526A">
        <w:rPr>
          <w:rFonts w:eastAsia="Calibri"/>
          <w:lang w:eastAsia="en-US"/>
        </w:rPr>
        <w:lastRenderedPageBreak/>
        <w:t>Category planning</w:t>
      </w:r>
      <w:bookmarkEnd w:id="114"/>
      <w:bookmarkEnd w:id="115"/>
      <w:bookmarkEnd w:id="116"/>
      <w:bookmarkEnd w:id="117"/>
    </w:p>
    <w:p w14:paraId="663FD718" w14:textId="5D2DB01D" w:rsidR="006C0489" w:rsidRPr="00F9019E" w:rsidRDefault="006C0489" w:rsidP="002B75EE">
      <w:pPr>
        <w:pStyle w:val="H1Text"/>
        <w:keepLines/>
        <w:rPr>
          <w:rFonts w:eastAsia="Calibri" w:cs="Arial"/>
          <w:lang w:eastAsia="en-US"/>
        </w:rPr>
      </w:pPr>
      <w:r w:rsidRPr="003B7D65">
        <w:t>Each</w:t>
      </w:r>
      <w:r w:rsidRPr="00F9019E">
        <w:rPr>
          <w:rFonts w:eastAsia="Calibri" w:cs="Arial"/>
          <w:lang w:eastAsia="en-US"/>
        </w:rPr>
        <w:t xml:space="preserve"> </w:t>
      </w:r>
      <w:r w:rsidRPr="00F9019E">
        <w:rPr>
          <w:rFonts w:cs="Arial"/>
        </w:rPr>
        <w:t>Category</w:t>
      </w:r>
      <w:r w:rsidRPr="00F9019E">
        <w:rPr>
          <w:rFonts w:eastAsia="Calibri" w:cs="Arial"/>
          <w:lang w:eastAsia="en-US"/>
        </w:rPr>
        <w:t xml:space="preserve"> Management team develops category plans. These </w:t>
      </w:r>
      <w:r w:rsidR="00826ABE">
        <w:rPr>
          <w:rFonts w:eastAsia="Calibri" w:cs="Arial"/>
          <w:lang w:eastAsia="en-US"/>
        </w:rPr>
        <w:t xml:space="preserve">category </w:t>
      </w:r>
      <w:r w:rsidRPr="00F9019E">
        <w:rPr>
          <w:rFonts w:eastAsia="Calibri" w:cs="Arial"/>
          <w:lang w:eastAsia="en-US"/>
        </w:rPr>
        <w:t xml:space="preserve">plans guide resources and the application of different procurement tactics to generate sustained value in a spend area, including sourcing activities. ‘Sourcing’ means the process used to obtain goods, </w:t>
      </w:r>
      <w:proofErr w:type="gramStart"/>
      <w:r w:rsidRPr="00F9019E">
        <w:rPr>
          <w:rFonts w:eastAsia="Calibri" w:cs="Arial"/>
          <w:lang w:eastAsia="en-US"/>
        </w:rPr>
        <w:t>services</w:t>
      </w:r>
      <w:proofErr w:type="gramEnd"/>
      <w:r w:rsidRPr="00F9019E">
        <w:rPr>
          <w:rFonts w:eastAsia="Calibri" w:cs="Arial"/>
          <w:lang w:eastAsia="en-US"/>
        </w:rPr>
        <w:t xml:space="preserve"> or works from the supply market. Category plans </w:t>
      </w:r>
      <w:r w:rsidR="00541300">
        <w:rPr>
          <w:rFonts w:eastAsia="Calibri" w:cs="Arial"/>
          <w:lang w:eastAsia="en-US"/>
        </w:rPr>
        <w:t>categorise</w:t>
      </w:r>
      <w:r w:rsidR="006C3C68">
        <w:rPr>
          <w:rFonts w:eastAsia="Calibri" w:cs="Arial"/>
          <w:lang w:eastAsia="en-US"/>
        </w:rPr>
        <w:t xml:space="preserve"> spend </w:t>
      </w:r>
      <w:r w:rsidRPr="00F9019E">
        <w:rPr>
          <w:rFonts w:eastAsia="Calibri" w:cs="Arial"/>
          <w:lang w:eastAsia="en-US"/>
        </w:rPr>
        <w:t xml:space="preserve">and examine market trends, supply options and potential procurement strategies. </w:t>
      </w:r>
      <w:r w:rsidR="006C3C68">
        <w:rPr>
          <w:rFonts w:eastAsia="Calibri" w:cs="Arial"/>
          <w:lang w:eastAsia="en-US"/>
        </w:rPr>
        <w:t>Typically</w:t>
      </w:r>
      <w:r w:rsidRPr="00F9019E">
        <w:rPr>
          <w:rFonts w:eastAsia="Calibri" w:cs="Arial"/>
          <w:lang w:eastAsia="en-US"/>
        </w:rPr>
        <w:t xml:space="preserve">, category plans are developed with a three to five-year strategic outlook and </w:t>
      </w:r>
      <w:r w:rsidR="00513247" w:rsidRPr="00F9019E">
        <w:rPr>
          <w:rFonts w:eastAsia="Calibri" w:cs="Arial"/>
          <w:lang w:eastAsia="en-US"/>
        </w:rPr>
        <w:t xml:space="preserve">are </w:t>
      </w:r>
      <w:r w:rsidRPr="00F9019E">
        <w:rPr>
          <w:rFonts w:eastAsia="Calibri" w:cs="Arial"/>
          <w:lang w:eastAsia="en-US"/>
        </w:rPr>
        <w:t>refreshed annually. In some situations, such as highly dynamic markets, category plans may require a short</w:t>
      </w:r>
      <w:r w:rsidR="00826ABE">
        <w:rPr>
          <w:rFonts w:eastAsia="Calibri" w:cs="Arial"/>
          <w:lang w:eastAsia="en-US"/>
        </w:rPr>
        <w:noBreakHyphen/>
      </w:r>
      <w:r w:rsidRPr="00F9019E">
        <w:rPr>
          <w:rFonts w:eastAsia="Calibri" w:cs="Arial"/>
          <w:lang w:eastAsia="en-US"/>
        </w:rPr>
        <w:t>term outlook and can be monitored and refreshed on a more regular basis.</w:t>
      </w:r>
    </w:p>
    <w:p w14:paraId="7FA5AB67" w14:textId="5D6C981F" w:rsidR="00B331F0" w:rsidRPr="00F9019E" w:rsidRDefault="00B331F0" w:rsidP="003B7D65">
      <w:pPr>
        <w:pStyle w:val="H1Text"/>
        <w:rPr>
          <w:rFonts w:cs="Arial"/>
        </w:rPr>
      </w:pPr>
      <w:r w:rsidRPr="003B7D65">
        <w:t>Generally</w:t>
      </w:r>
      <w:r w:rsidRPr="00F9019E">
        <w:rPr>
          <w:rFonts w:cs="Arial"/>
        </w:rPr>
        <w:t>, SPO engages the marketplace at least once in each five-year period. The market may be engaged more or less frequently in some circumstances, for example where:</w:t>
      </w:r>
    </w:p>
    <w:p w14:paraId="11AD86D5" w14:textId="77777777" w:rsidR="00B331F0" w:rsidRPr="00146F80" w:rsidRDefault="00B331F0" w:rsidP="008205A7">
      <w:pPr>
        <w:pStyle w:val="Bullet1"/>
        <w:ind w:hanging="720"/>
      </w:pPr>
      <w:r w:rsidRPr="00146F80">
        <w:t>there is a change in Council’s needs, a change in the market or a change in best practice</w:t>
      </w:r>
    </w:p>
    <w:p w14:paraId="491A48F5" w14:textId="495B2F3C" w:rsidR="00B331F0" w:rsidRPr="00F9019E" w:rsidRDefault="00B331F0" w:rsidP="008205A7">
      <w:pPr>
        <w:pStyle w:val="Bullet1"/>
        <w:ind w:hanging="720"/>
        <w:rPr>
          <w:rFonts w:cs="Arial"/>
        </w:rPr>
      </w:pPr>
      <w:r w:rsidRPr="00F9019E">
        <w:rPr>
          <w:rFonts w:cs="Arial"/>
        </w:rPr>
        <w:t xml:space="preserve">category planning or market research indicates that more or less frequent sourcing would deliver a more advantageous outcome for </w:t>
      </w:r>
      <w:proofErr w:type="gramStart"/>
      <w:r w:rsidRPr="00F9019E">
        <w:rPr>
          <w:rFonts w:cs="Arial"/>
        </w:rPr>
        <w:t>Council</w:t>
      </w:r>
      <w:proofErr w:type="gramEnd"/>
    </w:p>
    <w:p w14:paraId="0774769A" w14:textId="106DC5F5" w:rsidR="00B331F0" w:rsidRPr="00F9019E" w:rsidRDefault="00B331F0" w:rsidP="008205A7">
      <w:pPr>
        <w:pStyle w:val="Bullet1"/>
        <w:ind w:hanging="720"/>
        <w:rPr>
          <w:rFonts w:cs="Arial"/>
        </w:rPr>
      </w:pPr>
      <w:r w:rsidRPr="00F9019E">
        <w:rPr>
          <w:rFonts w:cs="Arial"/>
        </w:rPr>
        <w:t xml:space="preserve">a more </w:t>
      </w:r>
      <w:r w:rsidRPr="003B7D65">
        <w:t>advantageous</w:t>
      </w:r>
      <w:r w:rsidRPr="00F9019E">
        <w:rPr>
          <w:rFonts w:cs="Arial"/>
        </w:rPr>
        <w:t xml:space="preserve"> outcome can be obtained by aligning the duration of a contract with the lifecycle of an associated asset (for example, aligning the duration of a contract for refuse collection with the expected lifespan of vehicles for refuse collection).</w:t>
      </w:r>
    </w:p>
    <w:p w14:paraId="214D70F3" w14:textId="77777777" w:rsidR="002C4FC9" w:rsidRPr="00F9019E" w:rsidRDefault="002C4FC9" w:rsidP="00FF3B7F">
      <w:pPr>
        <w:pStyle w:val="Heading3"/>
        <w:ind w:left="720"/>
        <w:rPr>
          <w:rFonts w:eastAsia="Calibri"/>
          <w:lang w:eastAsia="en-US"/>
        </w:rPr>
      </w:pPr>
      <w:bookmarkStart w:id="118" w:name="_Toc41492236"/>
      <w:bookmarkStart w:id="119" w:name="_Toc136265848"/>
      <w:r w:rsidRPr="00F9019E">
        <w:rPr>
          <w:rFonts w:eastAsia="Calibri"/>
          <w:lang w:eastAsia="en-US"/>
        </w:rPr>
        <w:t>Annual sourcing plans</w:t>
      </w:r>
      <w:bookmarkEnd w:id="118"/>
      <w:bookmarkEnd w:id="119"/>
    </w:p>
    <w:p w14:paraId="32F2E8BA" w14:textId="0EE29760" w:rsidR="002C4FC9" w:rsidRPr="00F9019E" w:rsidRDefault="002C4FC9" w:rsidP="003B7D65">
      <w:pPr>
        <w:pStyle w:val="H1Text"/>
        <w:rPr>
          <w:rFonts w:eastAsia="Calibri" w:cs="Arial"/>
          <w:lang w:eastAsia="en-US"/>
        </w:rPr>
      </w:pPr>
      <w:r w:rsidRPr="00F9019E">
        <w:rPr>
          <w:rFonts w:eastAsia="Calibri" w:cs="Arial"/>
          <w:lang w:eastAsia="en-US"/>
        </w:rPr>
        <w:t>Based on the category plans, SPO develops an annual sourcing program to manage its sourcing activity for the financial year. Key sourcing activities for the financial year are included in the Forward Contracting Schedule</w:t>
      </w:r>
      <w:r w:rsidR="00E235C2">
        <w:rPr>
          <w:rFonts w:eastAsia="Calibri" w:cs="Arial"/>
          <w:lang w:eastAsia="en-US"/>
        </w:rPr>
        <w:t>s</w:t>
      </w:r>
      <w:r w:rsidRPr="00F9019E">
        <w:rPr>
          <w:rFonts w:eastAsia="Calibri" w:cs="Arial"/>
          <w:lang w:eastAsia="en-US"/>
        </w:rPr>
        <w:t xml:space="preserve"> (</w:t>
      </w:r>
      <w:r w:rsidR="00AB3689">
        <w:rPr>
          <w:rFonts w:eastAsia="Calibri" w:cs="Arial"/>
          <w:lang w:eastAsia="en-US"/>
        </w:rPr>
        <w:t>see</w:t>
      </w:r>
      <w:r w:rsidR="00E235C2">
        <w:rPr>
          <w:rFonts w:eastAsia="Calibri" w:cs="Arial"/>
          <w:lang w:eastAsia="en-US"/>
        </w:rPr>
        <w:t xml:space="preserve"> section </w:t>
      </w:r>
      <w:r w:rsidR="00E434B4">
        <w:rPr>
          <w:rFonts w:eastAsia="Calibri" w:cs="Arial"/>
          <w:lang w:eastAsia="en-US"/>
        </w:rPr>
        <w:t>C.4)</w:t>
      </w:r>
      <w:r w:rsidR="00E235C2">
        <w:rPr>
          <w:rFonts w:eastAsia="Calibri" w:cs="Arial"/>
          <w:lang w:eastAsia="en-US"/>
        </w:rPr>
        <w:t xml:space="preserve"> and Forward Disposal Schedule (</w:t>
      </w:r>
      <w:r w:rsidR="00AB3689">
        <w:rPr>
          <w:rFonts w:eastAsia="Calibri" w:cs="Arial"/>
          <w:lang w:eastAsia="en-US"/>
        </w:rPr>
        <w:t>see</w:t>
      </w:r>
      <w:r w:rsidR="00E235C2">
        <w:rPr>
          <w:rFonts w:eastAsia="Calibri" w:cs="Arial"/>
          <w:lang w:eastAsia="en-US"/>
        </w:rPr>
        <w:t xml:space="preserve"> section C.</w:t>
      </w:r>
      <w:r w:rsidR="00541300">
        <w:rPr>
          <w:rFonts w:eastAsia="Calibri" w:cs="Arial"/>
          <w:lang w:eastAsia="en-US"/>
        </w:rPr>
        <w:t>5</w:t>
      </w:r>
      <w:r w:rsidR="00E235C2">
        <w:rPr>
          <w:rFonts w:eastAsia="Calibri" w:cs="Arial"/>
          <w:lang w:eastAsia="en-US"/>
        </w:rPr>
        <w:t>).</w:t>
      </w:r>
    </w:p>
    <w:p w14:paraId="53E56203" w14:textId="4069A3DA" w:rsidR="002C4FC9" w:rsidRPr="00F9019E" w:rsidRDefault="002C4FC9" w:rsidP="00B331F0">
      <w:pPr>
        <w:pStyle w:val="Heading3"/>
        <w:ind w:left="720"/>
        <w:rPr>
          <w:rFonts w:eastAsia="Calibri"/>
          <w:lang w:eastAsia="en-US"/>
        </w:rPr>
      </w:pPr>
      <w:bookmarkStart w:id="120" w:name="_Ref14851259"/>
      <w:bookmarkStart w:id="121" w:name="_Toc41492237"/>
      <w:bookmarkStart w:id="122" w:name="_Toc136265849"/>
      <w:r w:rsidRPr="00F9019E">
        <w:rPr>
          <w:rFonts w:eastAsia="Calibri"/>
          <w:lang w:eastAsia="en-US"/>
        </w:rPr>
        <w:t>Strategic sourcing process</w:t>
      </w:r>
      <w:bookmarkEnd w:id="120"/>
      <w:bookmarkEnd w:id="121"/>
      <w:bookmarkEnd w:id="122"/>
    </w:p>
    <w:p w14:paraId="219E898C" w14:textId="00B6E365" w:rsidR="00846690" w:rsidRDefault="002C4FC9" w:rsidP="003B7D65">
      <w:pPr>
        <w:pStyle w:val="H1Text"/>
        <w:rPr>
          <w:rFonts w:eastAsia="Calibri" w:cs="Arial"/>
          <w:lang w:eastAsia="en-US"/>
        </w:rPr>
      </w:pPr>
      <w:r w:rsidRPr="00F9019E">
        <w:rPr>
          <w:rFonts w:cs="Arial"/>
        </w:rPr>
        <w:t xml:space="preserve">For </w:t>
      </w:r>
      <w:r w:rsidRPr="003B7D65">
        <w:t>centre</w:t>
      </w:r>
      <w:r w:rsidRPr="00F9019E">
        <w:rPr>
          <w:rFonts w:cs="Arial"/>
        </w:rPr>
        <w:t>-led procurements, the Category Management teams use a strategic sourcing process which</w:t>
      </w:r>
      <w:r w:rsidRPr="00F9019E">
        <w:rPr>
          <w:rFonts w:eastAsia="Calibri" w:cs="Arial"/>
          <w:lang w:eastAsia="en-US"/>
        </w:rPr>
        <w:t xml:space="preserve"> includes analysis of Council spend data, partnering with stakeholders to understand requirements and risks associated with the proposed procurement outcomes, conducting market research, developing a sourcing </w:t>
      </w:r>
      <w:proofErr w:type="gramStart"/>
      <w:r w:rsidRPr="00F9019E">
        <w:rPr>
          <w:rFonts w:eastAsia="Calibri" w:cs="Arial"/>
          <w:lang w:eastAsia="en-US"/>
        </w:rPr>
        <w:t>strategy</w:t>
      </w:r>
      <w:proofErr w:type="gramEnd"/>
      <w:r w:rsidRPr="00F9019E">
        <w:rPr>
          <w:rFonts w:eastAsia="Calibri" w:cs="Arial"/>
          <w:lang w:eastAsia="en-US"/>
        </w:rPr>
        <w:t xml:space="preserve"> and engaging the market through a structured method which is designed to enhance VFM</w:t>
      </w:r>
      <w:r w:rsidR="008812B6">
        <w:rPr>
          <w:rFonts w:eastAsia="Calibri" w:cs="Arial"/>
          <w:lang w:eastAsia="en-US"/>
        </w:rPr>
        <w:t> </w:t>
      </w:r>
      <w:r w:rsidRPr="00F9019E">
        <w:rPr>
          <w:rFonts w:cs="Arial"/>
        </w:rPr>
        <w:t>outcomes</w:t>
      </w:r>
      <w:r w:rsidR="00846690">
        <w:rPr>
          <w:rFonts w:eastAsia="Calibri" w:cs="Arial"/>
          <w:lang w:eastAsia="en-US"/>
        </w:rPr>
        <w:t>.</w:t>
      </w:r>
    </w:p>
    <w:p w14:paraId="5A0F7150" w14:textId="7C16589B" w:rsidR="00846690" w:rsidRDefault="002C4FC9" w:rsidP="003B7D65">
      <w:pPr>
        <w:pStyle w:val="H1Text"/>
      </w:pPr>
      <w:r w:rsidRPr="003B7D65">
        <w:t xml:space="preserve">During the strategic sourcing process, the </w:t>
      </w:r>
      <w:r w:rsidR="00D72E38">
        <w:t>relevant</w:t>
      </w:r>
      <w:r w:rsidRPr="003B7D65">
        <w:t xml:space="preserve"> category plan is applied and refined to develop a </w:t>
      </w:r>
      <w:r w:rsidR="00D72E38">
        <w:t xml:space="preserve">specific sourcing strategy </w:t>
      </w:r>
      <w:r w:rsidRPr="003B7D65">
        <w:t xml:space="preserve">for the </w:t>
      </w:r>
      <w:proofErr w:type="gramStart"/>
      <w:r w:rsidRPr="003B7D65">
        <w:t>particular goods</w:t>
      </w:r>
      <w:proofErr w:type="gramEnd"/>
      <w:r w:rsidRPr="003B7D65">
        <w:t>, services or works</w:t>
      </w:r>
      <w:r w:rsidR="00846690">
        <w:t>.</w:t>
      </w:r>
      <w:r w:rsidR="000C4591">
        <w:t xml:space="preserve"> </w:t>
      </w:r>
      <w:r w:rsidR="000C4591" w:rsidRPr="000C4591">
        <w:t xml:space="preserve">Council’s sourcing approach will allow for streamlined processes for particular sourcing and contract classifications </w:t>
      </w:r>
      <w:proofErr w:type="gramStart"/>
      <w:r w:rsidR="000C4591" w:rsidRPr="000C4591">
        <w:t>e.g.</w:t>
      </w:r>
      <w:proofErr w:type="gramEnd"/>
      <w:r w:rsidR="000C4591" w:rsidRPr="000C4591">
        <w:t xml:space="preserve"> routine contracts, to assist in speed to market and delivery of outcomes.</w:t>
      </w:r>
    </w:p>
    <w:p w14:paraId="3A2BAF20" w14:textId="69E28E2C" w:rsidR="006C0489" w:rsidRPr="00976CBF" w:rsidRDefault="006C0489" w:rsidP="00890426">
      <w:pPr>
        <w:pStyle w:val="Heading3"/>
        <w:ind w:left="720"/>
      </w:pPr>
      <w:bookmarkStart w:id="123" w:name="_Toc136265850"/>
      <w:r w:rsidRPr="00976CBF">
        <w:t xml:space="preserve">Sourcing </w:t>
      </w:r>
      <w:r w:rsidR="00E73B61">
        <w:t xml:space="preserve">and contract </w:t>
      </w:r>
      <w:r w:rsidRPr="00976CBF">
        <w:rPr>
          <w:rFonts w:eastAsia="Calibri"/>
          <w:lang w:eastAsia="en-US"/>
        </w:rPr>
        <w:t>classification</w:t>
      </w:r>
      <w:bookmarkEnd w:id="123"/>
    </w:p>
    <w:p w14:paraId="38EA3EAF" w14:textId="47E408D8" w:rsidR="006C0489" w:rsidRPr="00976CBF" w:rsidRDefault="006C0489" w:rsidP="003B7D65">
      <w:pPr>
        <w:pStyle w:val="H1Text"/>
      </w:pPr>
      <w:r w:rsidRPr="00976CBF">
        <w:t>Category management applies a sourcing</w:t>
      </w:r>
      <w:r w:rsidR="00E73B61">
        <w:t xml:space="preserve"> and contract</w:t>
      </w:r>
      <w:r w:rsidRPr="00976CBF">
        <w:t xml:space="preserve"> classification to understand where to direct effort in relation to </w:t>
      </w:r>
      <w:r w:rsidR="00E73B61">
        <w:t>procurement</w:t>
      </w:r>
      <w:r w:rsidR="00E73B61" w:rsidRPr="00976CBF">
        <w:t xml:space="preserve"> </w:t>
      </w:r>
      <w:r w:rsidRPr="00976CBF">
        <w:t>activit</w:t>
      </w:r>
      <w:r w:rsidR="00E73B61">
        <w:t>ies,</w:t>
      </w:r>
      <w:r w:rsidRPr="00976CBF">
        <w:t xml:space="preserve"> </w:t>
      </w:r>
      <w:proofErr w:type="gramStart"/>
      <w:r w:rsidRPr="00976CBF">
        <w:t>on the basis of</w:t>
      </w:r>
      <w:proofErr w:type="gramEnd"/>
      <w:r w:rsidRPr="00976CBF">
        <w:t xml:space="preserve"> procurement risk and relative expenditure.</w:t>
      </w:r>
    </w:p>
    <w:tbl>
      <w:tblPr>
        <w:tblW w:w="0" w:type="auto"/>
        <w:tblInd w:w="1134" w:type="dxa"/>
        <w:tblLook w:val="04A0" w:firstRow="1" w:lastRow="0" w:firstColumn="1" w:lastColumn="0" w:noHBand="0" w:noVBand="1"/>
      </w:tblPr>
      <w:tblGrid>
        <w:gridCol w:w="996"/>
        <w:gridCol w:w="2410"/>
        <w:gridCol w:w="2410"/>
      </w:tblGrid>
      <w:tr w:rsidR="006C0489" w:rsidRPr="00976CBF" w14:paraId="37C09A60" w14:textId="4DEE542F" w:rsidTr="000B20A5">
        <w:tc>
          <w:tcPr>
            <w:tcW w:w="675" w:type="dxa"/>
            <w:vMerge w:val="restart"/>
            <w:tcBorders>
              <w:right w:val="single" w:sz="4" w:space="0" w:color="auto"/>
            </w:tcBorders>
            <w:shd w:val="clear" w:color="auto" w:fill="auto"/>
            <w:textDirection w:val="btLr"/>
          </w:tcPr>
          <w:p w14:paraId="0D73942C" w14:textId="03E7E311" w:rsidR="006C0489" w:rsidRPr="00976CBF" w:rsidRDefault="006C0489" w:rsidP="000B20A5">
            <w:pPr>
              <w:keepNext/>
              <w:keepLines/>
              <w:widowControl w:val="0"/>
              <w:spacing w:before="100" w:after="100"/>
              <w:ind w:left="113" w:right="113"/>
              <w:rPr>
                <w:rFonts w:eastAsia="Calibri" w:cs="Arial"/>
                <w:lang w:eastAsia="en-US"/>
              </w:rPr>
            </w:pPr>
          </w:p>
          <w:p w14:paraId="2608123C" w14:textId="15ABA9BF" w:rsidR="006C0489" w:rsidRPr="00976CBF" w:rsidRDefault="006C0489" w:rsidP="000B20A5">
            <w:pPr>
              <w:keepNext/>
              <w:keepLines/>
              <w:widowControl w:val="0"/>
              <w:spacing w:before="100" w:after="100"/>
              <w:ind w:left="113" w:right="113"/>
              <w:rPr>
                <w:rFonts w:eastAsia="Calibri" w:cs="Arial"/>
                <w:lang w:eastAsia="en-US"/>
              </w:rPr>
            </w:pPr>
            <w:r w:rsidRPr="00976CBF">
              <w:rPr>
                <w:rFonts w:eastAsia="Calibri" w:cs="Arial"/>
                <w:lang w:eastAsia="en-US"/>
              </w:rPr>
              <w:t>Value =========</w:t>
            </w:r>
            <w:r w:rsidRPr="00976CBF">
              <w:rPr>
                <w:rFonts w:eastAsia="Calibri" w:cs="Arial"/>
                <w:lang w:eastAsia="en-US"/>
              </w:rPr>
              <w:sym w:font="Wingdings" w:char="F0E8"/>
            </w:r>
          </w:p>
        </w:tc>
        <w:tc>
          <w:tcPr>
            <w:tcW w:w="2410" w:type="dxa"/>
            <w:tcBorders>
              <w:left w:val="single" w:sz="4" w:space="0" w:color="auto"/>
              <w:bottom w:val="single" w:sz="4" w:space="0" w:color="auto"/>
              <w:right w:val="single" w:sz="4" w:space="0" w:color="auto"/>
            </w:tcBorders>
            <w:shd w:val="clear" w:color="auto" w:fill="auto"/>
          </w:tcPr>
          <w:p w14:paraId="1EB04EC2" w14:textId="423AAD80" w:rsidR="006C0489" w:rsidRPr="00976CBF" w:rsidRDefault="006C0489" w:rsidP="000B20A5">
            <w:pPr>
              <w:keepNext/>
              <w:keepLines/>
              <w:widowControl w:val="0"/>
              <w:spacing w:before="100" w:after="100"/>
              <w:rPr>
                <w:rFonts w:eastAsia="Calibri" w:cs="Arial"/>
                <w:b/>
                <w:lang w:eastAsia="en-US"/>
              </w:rPr>
            </w:pPr>
            <w:r w:rsidRPr="00976CBF">
              <w:rPr>
                <w:rFonts w:eastAsia="Calibri" w:cs="Arial"/>
                <w:b/>
                <w:lang w:eastAsia="en-US"/>
              </w:rPr>
              <w:t>Leveraged</w:t>
            </w:r>
          </w:p>
          <w:p w14:paraId="6CCA1C79" w14:textId="1FC3A9A3" w:rsidR="006C0489" w:rsidRPr="00976CBF" w:rsidRDefault="006C0489" w:rsidP="000B20A5">
            <w:pPr>
              <w:keepNext/>
              <w:keepLines/>
              <w:widowControl w:val="0"/>
              <w:spacing w:before="100" w:after="100"/>
              <w:rPr>
                <w:rFonts w:eastAsia="Calibri" w:cs="Arial"/>
                <w:lang w:eastAsia="en-US"/>
              </w:rPr>
            </w:pPr>
          </w:p>
        </w:tc>
        <w:tc>
          <w:tcPr>
            <w:tcW w:w="2410" w:type="dxa"/>
            <w:tcBorders>
              <w:left w:val="single" w:sz="4" w:space="0" w:color="auto"/>
              <w:bottom w:val="single" w:sz="4" w:space="0" w:color="auto"/>
            </w:tcBorders>
            <w:shd w:val="clear" w:color="auto" w:fill="auto"/>
          </w:tcPr>
          <w:p w14:paraId="20B35069" w14:textId="26543FA4" w:rsidR="006C0489" w:rsidRPr="00976CBF" w:rsidRDefault="006C0489" w:rsidP="000B20A5">
            <w:pPr>
              <w:keepNext/>
              <w:keepLines/>
              <w:widowControl w:val="0"/>
              <w:spacing w:before="100" w:after="100"/>
              <w:rPr>
                <w:rFonts w:eastAsia="Calibri" w:cs="Arial"/>
                <w:b/>
                <w:lang w:eastAsia="en-US"/>
              </w:rPr>
            </w:pPr>
            <w:r w:rsidRPr="00976CBF">
              <w:rPr>
                <w:rFonts w:eastAsia="Calibri" w:cs="Arial"/>
                <w:b/>
                <w:lang w:eastAsia="en-US"/>
              </w:rPr>
              <w:t>Strategic</w:t>
            </w:r>
          </w:p>
          <w:p w14:paraId="6D2B78A7" w14:textId="091A384B" w:rsidR="006C0489" w:rsidRPr="00976CBF" w:rsidRDefault="006C0489" w:rsidP="00E73B61">
            <w:pPr>
              <w:keepNext/>
              <w:keepLines/>
              <w:widowControl w:val="0"/>
              <w:spacing w:before="100" w:after="100"/>
              <w:rPr>
                <w:rFonts w:eastAsia="Calibri" w:cs="Arial"/>
                <w:lang w:eastAsia="en-US"/>
              </w:rPr>
            </w:pPr>
          </w:p>
        </w:tc>
      </w:tr>
      <w:tr w:rsidR="006C0489" w:rsidRPr="00976CBF" w14:paraId="517AC223" w14:textId="3D18EFD7" w:rsidTr="000B20A5">
        <w:tc>
          <w:tcPr>
            <w:tcW w:w="675" w:type="dxa"/>
            <w:vMerge/>
            <w:tcBorders>
              <w:right w:val="single" w:sz="4" w:space="0" w:color="auto"/>
            </w:tcBorders>
            <w:shd w:val="clear" w:color="auto" w:fill="auto"/>
          </w:tcPr>
          <w:p w14:paraId="72EF2A84" w14:textId="4B207F17" w:rsidR="006C0489" w:rsidRPr="00976CBF" w:rsidRDefault="006C0489" w:rsidP="000B20A5">
            <w:pPr>
              <w:keepNext/>
              <w:keepLines/>
              <w:widowControl w:val="0"/>
              <w:spacing w:before="100" w:after="100"/>
              <w:rPr>
                <w:rFonts w:eastAsia="Calibri" w:cs="Arial"/>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3EFB65" w14:textId="19BC1E3D" w:rsidR="006C0489" w:rsidRPr="00976CBF" w:rsidRDefault="006C0489" w:rsidP="000B20A5">
            <w:pPr>
              <w:keepNext/>
              <w:keepLines/>
              <w:widowControl w:val="0"/>
              <w:spacing w:before="100" w:after="100"/>
              <w:rPr>
                <w:rFonts w:eastAsia="Calibri" w:cs="Arial"/>
                <w:b/>
                <w:lang w:eastAsia="en-US"/>
              </w:rPr>
            </w:pPr>
            <w:r w:rsidRPr="00976CBF">
              <w:rPr>
                <w:rFonts w:eastAsia="Calibri" w:cs="Arial"/>
                <w:b/>
                <w:lang w:eastAsia="en-US"/>
              </w:rPr>
              <w:t>Routine</w:t>
            </w:r>
          </w:p>
          <w:p w14:paraId="4D81518F" w14:textId="60E0D430" w:rsidR="006C0489" w:rsidRPr="00976CBF" w:rsidRDefault="006C0489" w:rsidP="00E73B61">
            <w:pPr>
              <w:keepNext/>
              <w:keepLines/>
              <w:widowControl w:val="0"/>
              <w:spacing w:before="100" w:after="100"/>
              <w:rPr>
                <w:rFonts w:eastAsia="Calibri" w:cs="Arial"/>
                <w:lang w:eastAsia="en-US"/>
              </w:rPr>
            </w:pPr>
          </w:p>
        </w:tc>
        <w:tc>
          <w:tcPr>
            <w:tcW w:w="2410" w:type="dxa"/>
            <w:tcBorders>
              <w:top w:val="single" w:sz="4" w:space="0" w:color="auto"/>
              <w:left w:val="single" w:sz="4" w:space="0" w:color="auto"/>
              <w:bottom w:val="single" w:sz="4" w:space="0" w:color="auto"/>
            </w:tcBorders>
            <w:shd w:val="clear" w:color="auto" w:fill="auto"/>
          </w:tcPr>
          <w:p w14:paraId="7522CA5D" w14:textId="26B249F2" w:rsidR="006C0489" w:rsidRPr="00976CBF" w:rsidRDefault="006C0489" w:rsidP="000B20A5">
            <w:pPr>
              <w:keepNext/>
              <w:keepLines/>
              <w:widowControl w:val="0"/>
              <w:spacing w:before="100" w:after="100"/>
              <w:rPr>
                <w:rFonts w:eastAsia="Calibri" w:cs="Arial"/>
                <w:b/>
                <w:lang w:eastAsia="en-US"/>
              </w:rPr>
            </w:pPr>
            <w:r w:rsidRPr="00976CBF">
              <w:rPr>
                <w:rFonts w:eastAsia="Calibri" w:cs="Arial"/>
                <w:b/>
                <w:lang w:eastAsia="en-US"/>
              </w:rPr>
              <w:t>Focused</w:t>
            </w:r>
          </w:p>
          <w:p w14:paraId="52BA55CF" w14:textId="3ABD1FC2" w:rsidR="006C0489" w:rsidRPr="00976CBF" w:rsidRDefault="006C0489" w:rsidP="000B20A5">
            <w:pPr>
              <w:keepNext/>
              <w:keepLines/>
              <w:widowControl w:val="0"/>
              <w:spacing w:before="100" w:after="100"/>
              <w:rPr>
                <w:rFonts w:eastAsia="Calibri" w:cs="Arial"/>
                <w:lang w:eastAsia="en-US"/>
              </w:rPr>
            </w:pPr>
          </w:p>
        </w:tc>
      </w:tr>
      <w:tr w:rsidR="006C0489" w:rsidRPr="00976CBF" w14:paraId="78264BA9" w14:textId="42DBEC94" w:rsidTr="000B20A5">
        <w:tc>
          <w:tcPr>
            <w:tcW w:w="5495" w:type="dxa"/>
            <w:gridSpan w:val="3"/>
            <w:shd w:val="clear" w:color="auto" w:fill="auto"/>
          </w:tcPr>
          <w:p w14:paraId="6D768DAE" w14:textId="4B48CC8C" w:rsidR="006C0489" w:rsidRPr="00976CBF" w:rsidRDefault="006C0489" w:rsidP="000B20A5">
            <w:pPr>
              <w:widowControl w:val="0"/>
              <w:spacing w:before="100" w:after="100"/>
              <w:ind w:left="993"/>
              <w:rPr>
                <w:rFonts w:eastAsia="Calibri" w:cs="Arial"/>
                <w:lang w:eastAsia="en-US"/>
              </w:rPr>
            </w:pPr>
            <w:r w:rsidRPr="00976CBF">
              <w:rPr>
                <w:rFonts w:cs="Arial"/>
                <w:noProof/>
              </w:rPr>
              <w:t>Risk</w:t>
            </w:r>
            <w:r w:rsidRPr="00976CBF">
              <w:rPr>
                <w:rFonts w:eastAsia="Calibri" w:cs="Arial"/>
                <w:lang w:eastAsia="en-US"/>
              </w:rPr>
              <w:t xml:space="preserve"> ==============================</w:t>
            </w:r>
            <w:r w:rsidRPr="00976CBF">
              <w:rPr>
                <w:rFonts w:eastAsia="Calibri" w:cs="Arial"/>
                <w:lang w:eastAsia="en-US"/>
              </w:rPr>
              <w:sym w:font="Wingdings" w:char="F0E8"/>
            </w:r>
          </w:p>
        </w:tc>
      </w:tr>
    </w:tbl>
    <w:p w14:paraId="36A046B1" w14:textId="047836BD" w:rsidR="006C0489" w:rsidRPr="00976CBF" w:rsidRDefault="006C0489" w:rsidP="00B331F0">
      <w:pPr>
        <w:pStyle w:val="Heading3"/>
        <w:ind w:left="720"/>
        <w:rPr>
          <w:rFonts w:eastAsia="Calibri"/>
        </w:rPr>
      </w:pPr>
      <w:bookmarkStart w:id="124" w:name="_Toc41318329"/>
      <w:bookmarkStart w:id="125" w:name="_Toc41492243"/>
      <w:bookmarkStart w:id="126" w:name="_Toc41492409"/>
      <w:bookmarkStart w:id="127" w:name="_Toc43364778"/>
      <w:bookmarkStart w:id="128" w:name="_Toc41318330"/>
      <w:bookmarkStart w:id="129" w:name="_Toc41492244"/>
      <w:bookmarkStart w:id="130" w:name="_Toc41492410"/>
      <w:bookmarkStart w:id="131" w:name="_Toc43364779"/>
      <w:bookmarkStart w:id="132" w:name="_Toc11911673"/>
      <w:bookmarkStart w:id="133" w:name="_Toc41318332"/>
      <w:bookmarkStart w:id="134" w:name="_Toc41492246"/>
      <w:bookmarkStart w:id="135" w:name="_Toc41492412"/>
      <w:bookmarkStart w:id="136" w:name="_Toc43364781"/>
      <w:bookmarkStart w:id="137" w:name="_Toc41318333"/>
      <w:bookmarkStart w:id="138" w:name="_Toc41492247"/>
      <w:bookmarkStart w:id="139" w:name="_Toc41492413"/>
      <w:bookmarkStart w:id="140" w:name="_Toc43364782"/>
      <w:bookmarkStart w:id="141" w:name="_Toc41318334"/>
      <w:bookmarkStart w:id="142" w:name="_Toc41492248"/>
      <w:bookmarkStart w:id="143" w:name="_Toc41492414"/>
      <w:bookmarkStart w:id="144" w:name="_Toc43364783"/>
      <w:bookmarkStart w:id="145" w:name="_Toc41318335"/>
      <w:bookmarkStart w:id="146" w:name="_Toc41492249"/>
      <w:bookmarkStart w:id="147" w:name="_Toc41492415"/>
      <w:bookmarkStart w:id="148" w:name="_Toc43364784"/>
      <w:bookmarkStart w:id="149" w:name="_Toc41318336"/>
      <w:bookmarkStart w:id="150" w:name="_Toc41492250"/>
      <w:bookmarkStart w:id="151" w:name="_Toc41492416"/>
      <w:bookmarkStart w:id="152" w:name="_Toc43364785"/>
      <w:bookmarkStart w:id="153" w:name="_Toc41318337"/>
      <w:bookmarkStart w:id="154" w:name="_Toc41492251"/>
      <w:bookmarkStart w:id="155" w:name="_Toc41492417"/>
      <w:bookmarkStart w:id="156" w:name="_Toc43364786"/>
      <w:bookmarkStart w:id="157" w:name="_Toc41492252"/>
      <w:bookmarkStart w:id="158" w:name="_Toc13626585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976CBF">
        <w:rPr>
          <w:rFonts w:eastAsia="Calibri"/>
          <w:lang w:eastAsia="en-US"/>
        </w:rPr>
        <w:t>Corporate</w:t>
      </w:r>
      <w:r w:rsidRPr="00976CBF">
        <w:rPr>
          <w:rFonts w:eastAsia="Calibri"/>
        </w:rPr>
        <w:t xml:space="preserve"> Procurement Arrangements</w:t>
      </w:r>
      <w:bookmarkEnd w:id="157"/>
      <w:bookmarkEnd w:id="158"/>
    </w:p>
    <w:p w14:paraId="3DC4CAEB" w14:textId="45272793" w:rsidR="006C0489" w:rsidRPr="00F9019E" w:rsidRDefault="006C0489" w:rsidP="003B7D65">
      <w:pPr>
        <w:pStyle w:val="H1Text"/>
        <w:rPr>
          <w:rFonts w:eastAsia="Calibri" w:cs="Arial"/>
          <w:lang w:eastAsia="en-US"/>
        </w:rPr>
      </w:pPr>
      <w:r w:rsidRPr="00F9019E">
        <w:rPr>
          <w:rFonts w:cs="Arial"/>
        </w:rPr>
        <w:t>CPAs</w:t>
      </w:r>
      <w:r w:rsidRPr="00F9019E">
        <w:rPr>
          <w:rFonts w:eastAsia="Calibri" w:cs="Arial"/>
          <w:lang w:eastAsia="en-US"/>
        </w:rPr>
        <w:t xml:space="preserve"> are used by Council to:</w:t>
      </w:r>
    </w:p>
    <w:p w14:paraId="41A97250" w14:textId="77777777" w:rsidR="006C0489" w:rsidRPr="00F9019E" w:rsidRDefault="006C0489" w:rsidP="000A3FAF">
      <w:pPr>
        <w:pStyle w:val="ListParagraph"/>
        <w:widowControl w:val="0"/>
        <w:numPr>
          <w:ilvl w:val="0"/>
          <w:numId w:val="5"/>
        </w:numPr>
        <w:tabs>
          <w:tab w:val="left" w:pos="720"/>
        </w:tabs>
        <w:ind w:left="1440" w:hanging="720"/>
        <w:rPr>
          <w:rFonts w:cs="Arial"/>
          <w:szCs w:val="20"/>
        </w:rPr>
      </w:pPr>
      <w:r w:rsidRPr="00F9019E">
        <w:rPr>
          <w:rFonts w:cs="Arial"/>
          <w:szCs w:val="20"/>
        </w:rPr>
        <w:t>aggregate and leverage purchasing requirements</w:t>
      </w:r>
    </w:p>
    <w:p w14:paraId="1C9331D8" w14:textId="77777777" w:rsidR="006C0489" w:rsidRPr="00F9019E" w:rsidRDefault="006C0489" w:rsidP="000A3FAF">
      <w:pPr>
        <w:pStyle w:val="ListParagraph"/>
        <w:widowControl w:val="0"/>
        <w:numPr>
          <w:ilvl w:val="0"/>
          <w:numId w:val="5"/>
        </w:numPr>
        <w:tabs>
          <w:tab w:val="left" w:pos="720"/>
        </w:tabs>
        <w:ind w:left="1440" w:hanging="720"/>
        <w:rPr>
          <w:rFonts w:cs="Arial"/>
          <w:szCs w:val="20"/>
        </w:rPr>
      </w:pPr>
      <w:r w:rsidRPr="00F9019E">
        <w:rPr>
          <w:rFonts w:cs="Arial"/>
          <w:szCs w:val="20"/>
        </w:rPr>
        <w:t>reduce transaction costs for both suppliers and Council by agreement of terms such as contractual conditions and rates, which apply to purchases made under the CPA.</w:t>
      </w:r>
    </w:p>
    <w:p w14:paraId="55EBE995" w14:textId="77777777" w:rsidR="006C0489" w:rsidRPr="003B7D65" w:rsidRDefault="006C0489" w:rsidP="00FF3B7F">
      <w:pPr>
        <w:pStyle w:val="H1Text"/>
      </w:pPr>
      <w:r w:rsidRPr="003B7D65">
        <w:t>CPAs are contractual arrangements established by Council and include panel arrangements, preferred supplier arrangements and registers of pre-qualified suppliers.</w:t>
      </w:r>
    </w:p>
    <w:p w14:paraId="1D7ADF69" w14:textId="41DF84F3" w:rsidR="00846690" w:rsidRDefault="006C0489" w:rsidP="003B7D65">
      <w:pPr>
        <w:pStyle w:val="H1Text"/>
      </w:pPr>
      <w:r w:rsidRPr="003B7D65">
        <w:lastRenderedPageBreak/>
        <w:t xml:space="preserve">CPAs are generally established by a tender process for a specific term and </w:t>
      </w:r>
      <w:proofErr w:type="gramStart"/>
      <w:r w:rsidRPr="003B7D65">
        <w:t>particular type of goods</w:t>
      </w:r>
      <w:proofErr w:type="gramEnd"/>
      <w:r w:rsidRPr="003B7D65">
        <w:t>, services or works. When established, Council officers may purchase from the CPA without the need to approach the broader market</w:t>
      </w:r>
      <w:r w:rsidR="00846690">
        <w:t>.</w:t>
      </w:r>
    </w:p>
    <w:p w14:paraId="0DD96E5A" w14:textId="03B9F751" w:rsidR="00846690" w:rsidRDefault="006C0489" w:rsidP="003B7D65">
      <w:pPr>
        <w:pStyle w:val="H1Text"/>
      </w:pPr>
      <w:r w:rsidRPr="003B7D65">
        <w:t>The strategy for each CPA is developed through category planning and implemented through a planned sourcing activity. CPAs can provide some exclusivity to suppliers on the CPA, subject to limitations</w:t>
      </w:r>
      <w:r w:rsidR="00846690">
        <w:t>.</w:t>
      </w:r>
    </w:p>
    <w:p w14:paraId="4240BB37" w14:textId="68B0BBC0" w:rsidR="00664A12" w:rsidRPr="003B7D65" w:rsidRDefault="006C0489" w:rsidP="003B7D65">
      <w:pPr>
        <w:pStyle w:val="H1Text"/>
      </w:pPr>
      <w:r w:rsidRPr="003B7D65">
        <w:t xml:space="preserve">The method for operating each CPA is usually agreed by Council or its delegate when the CPA is established. SPO includes this information in user packs which set the internal procedure for use of each CPA. SPO may amend the operating method or user pack from time to time to reflect changes in supplier performance, </w:t>
      </w:r>
      <w:proofErr w:type="gramStart"/>
      <w:r w:rsidRPr="003B7D65">
        <w:t>strategy</w:t>
      </w:r>
      <w:proofErr w:type="gramEnd"/>
      <w:r w:rsidRPr="003B7D65">
        <w:t xml:space="preserve"> or business priorities.</w:t>
      </w:r>
      <w:r w:rsidR="00210AD0">
        <w:t xml:space="preserve"> </w:t>
      </w:r>
      <w:r w:rsidR="00664A12">
        <w:t>Suppliers may be added to a CPA where they have sustainable products</w:t>
      </w:r>
      <w:r w:rsidR="00B143EC">
        <w:t>,</w:t>
      </w:r>
      <w:r w:rsidR="00664A12">
        <w:t xml:space="preserve"> and the product is like for like, however, reduces emissions or contributes significantly to the circular economy.</w:t>
      </w:r>
      <w:r w:rsidR="00210AD0">
        <w:t xml:space="preserve"> </w:t>
      </w:r>
      <w:r w:rsidR="00664A12">
        <w:t xml:space="preserve">Related products or services to a CPA may be added if they become available during the lifecycle of the </w:t>
      </w:r>
      <w:r w:rsidR="0099763C">
        <w:t>arrangement</w:t>
      </w:r>
      <w:r w:rsidR="00664A12">
        <w:t>.</w:t>
      </w:r>
    </w:p>
    <w:p w14:paraId="611026AA" w14:textId="12D89B4C" w:rsidR="006C0489" w:rsidRPr="00F9019E" w:rsidRDefault="006C0489" w:rsidP="00B331F0">
      <w:pPr>
        <w:pStyle w:val="Heading3"/>
        <w:ind w:left="720"/>
        <w:rPr>
          <w:rFonts w:eastAsia="Calibri"/>
          <w:lang w:eastAsia="en-US"/>
        </w:rPr>
      </w:pPr>
      <w:bookmarkStart w:id="159" w:name="_Toc41492253"/>
      <w:bookmarkStart w:id="160" w:name="_Toc136265852"/>
      <w:r w:rsidRPr="00F9019E">
        <w:rPr>
          <w:rFonts w:eastAsia="Calibri"/>
          <w:lang w:eastAsia="en-US"/>
        </w:rPr>
        <w:t>Contract management</w:t>
      </w:r>
      <w:bookmarkEnd w:id="159"/>
      <w:bookmarkEnd w:id="160"/>
    </w:p>
    <w:p w14:paraId="696B36CE" w14:textId="25B00D13" w:rsidR="00846690" w:rsidRDefault="006C0489" w:rsidP="003B7D65">
      <w:pPr>
        <w:pStyle w:val="H1Text"/>
      </w:pPr>
      <w:r w:rsidRPr="003B7D65">
        <w:t>Contracts are established in Council to meet the needs of Brisbane. Good contract management ensures that the contractual obligations of both suppliers and Council are met and VFM is achieved</w:t>
      </w:r>
      <w:r w:rsidR="00846690">
        <w:t>.</w:t>
      </w:r>
    </w:p>
    <w:p w14:paraId="51225AF2" w14:textId="2FFCDA48" w:rsidR="00846690" w:rsidRDefault="006C0489" w:rsidP="003B7D65">
      <w:pPr>
        <w:pStyle w:val="H1Text"/>
      </w:pPr>
      <w:r w:rsidRPr="002B65A6">
        <w:t xml:space="preserve">Council’s </w:t>
      </w:r>
      <w:hyperlink r:id="rId37" w:history="1">
        <w:r w:rsidR="00C565EE" w:rsidRPr="00CE723E">
          <w:rPr>
            <w:rStyle w:val="Hyperlink"/>
            <w:i/>
            <w:iCs/>
          </w:rPr>
          <w:t>SP400</w:t>
        </w:r>
        <w:r w:rsidR="002B65A6" w:rsidRPr="00CE723E">
          <w:rPr>
            <w:rStyle w:val="Hyperlink"/>
            <w:i/>
            <w:iCs/>
          </w:rPr>
          <w:t xml:space="preserve"> Contract Management Procedure</w:t>
        </w:r>
      </w:hyperlink>
      <w:r w:rsidR="002B65A6" w:rsidRPr="00FA6B3C">
        <w:t xml:space="preserve"> (</w:t>
      </w:r>
      <w:r w:rsidR="00054F53" w:rsidRPr="002B65A6">
        <w:t xml:space="preserve">Contract Management </w:t>
      </w:r>
      <w:r w:rsidR="00F9781F" w:rsidRPr="002B65A6">
        <w:t>Procedure</w:t>
      </w:r>
      <w:r w:rsidR="00D6363C" w:rsidRPr="00FA6B3C">
        <w:t>)</w:t>
      </w:r>
      <w:r w:rsidR="00F9781F" w:rsidRPr="00FA6B3C">
        <w:t xml:space="preserve"> </w:t>
      </w:r>
      <w:r w:rsidRPr="003B7D65">
        <w:t>provides a clear and standardised approach to managing and administering contracts for the goods and services purchased from its suppliers</w:t>
      </w:r>
      <w:r w:rsidR="00846690">
        <w:t>.</w:t>
      </w:r>
    </w:p>
    <w:p w14:paraId="0DC81057" w14:textId="1ACA73A6" w:rsidR="006C0489" w:rsidRPr="003B7D65" w:rsidRDefault="006C0489" w:rsidP="003B7D65">
      <w:pPr>
        <w:pStyle w:val="H1Text"/>
      </w:pPr>
      <w:r w:rsidRPr="003B7D65">
        <w:t xml:space="preserve">The main elements of the </w:t>
      </w:r>
      <w:r w:rsidR="004D0889">
        <w:t>C</w:t>
      </w:r>
      <w:r w:rsidRPr="003B7D65">
        <w:t xml:space="preserve">ontract </w:t>
      </w:r>
      <w:r w:rsidR="004D0889">
        <w:t>M</w:t>
      </w:r>
      <w:r w:rsidRPr="003B7D65">
        <w:t xml:space="preserve">anagement </w:t>
      </w:r>
      <w:r w:rsidR="00E00729">
        <w:t>P</w:t>
      </w:r>
      <w:r w:rsidR="00F9781F">
        <w:t>rocedure</w:t>
      </w:r>
      <w:r w:rsidR="00F9781F" w:rsidRPr="003B7D65">
        <w:t xml:space="preserve"> </w:t>
      </w:r>
      <w:r w:rsidRPr="003B7D65">
        <w:t>are:</w:t>
      </w:r>
    </w:p>
    <w:p w14:paraId="4F27A1E9" w14:textId="0B2FDC4C" w:rsidR="006C0489" w:rsidRPr="00F9019E" w:rsidRDefault="006C0489" w:rsidP="000A3FAF">
      <w:pPr>
        <w:pStyle w:val="ListParagraph"/>
        <w:widowControl w:val="0"/>
        <w:numPr>
          <w:ilvl w:val="0"/>
          <w:numId w:val="5"/>
        </w:numPr>
        <w:tabs>
          <w:tab w:val="left" w:pos="720"/>
        </w:tabs>
        <w:ind w:left="1440" w:hanging="720"/>
        <w:rPr>
          <w:rFonts w:cs="Arial"/>
          <w:szCs w:val="20"/>
        </w:rPr>
      </w:pPr>
      <w:bookmarkStart w:id="161" w:name="_Hlk514920710"/>
      <w:r w:rsidRPr="00F9019E">
        <w:rPr>
          <w:rFonts w:cs="Arial"/>
          <w:szCs w:val="20"/>
        </w:rPr>
        <w:t xml:space="preserve">defining the key roles involved in contract management: </w:t>
      </w:r>
      <w:r w:rsidR="004D0889">
        <w:rPr>
          <w:rFonts w:cs="Arial"/>
          <w:szCs w:val="20"/>
        </w:rPr>
        <w:t>C</w:t>
      </w:r>
      <w:r w:rsidR="00054F53" w:rsidRPr="00F9019E">
        <w:rPr>
          <w:rFonts w:cs="Arial"/>
          <w:szCs w:val="20"/>
        </w:rPr>
        <w:t xml:space="preserve">ontract </w:t>
      </w:r>
      <w:r w:rsidR="004D0889">
        <w:rPr>
          <w:rFonts w:cs="Arial"/>
          <w:szCs w:val="20"/>
        </w:rPr>
        <w:t>O</w:t>
      </w:r>
      <w:r w:rsidRPr="00F9019E">
        <w:rPr>
          <w:rFonts w:cs="Arial"/>
          <w:szCs w:val="20"/>
        </w:rPr>
        <w:t xml:space="preserve">wner, </w:t>
      </w:r>
      <w:r w:rsidR="004D0889">
        <w:rPr>
          <w:rFonts w:cs="Arial"/>
          <w:szCs w:val="20"/>
        </w:rPr>
        <w:t>C</w:t>
      </w:r>
      <w:r w:rsidRPr="00F9019E">
        <w:rPr>
          <w:rFonts w:cs="Arial"/>
          <w:szCs w:val="20"/>
        </w:rPr>
        <w:t xml:space="preserve">ontract </w:t>
      </w:r>
      <w:r w:rsidR="004D0889">
        <w:rPr>
          <w:rFonts w:cs="Arial"/>
          <w:szCs w:val="20"/>
        </w:rPr>
        <w:t>M</w:t>
      </w:r>
      <w:r w:rsidRPr="00F9019E">
        <w:rPr>
          <w:rFonts w:cs="Arial"/>
          <w:szCs w:val="20"/>
        </w:rPr>
        <w:t xml:space="preserve">anager and </w:t>
      </w:r>
      <w:r w:rsidR="004D0889">
        <w:rPr>
          <w:rFonts w:cs="Arial"/>
          <w:szCs w:val="20"/>
        </w:rPr>
        <w:t>C</w:t>
      </w:r>
      <w:r w:rsidRPr="00F9019E">
        <w:rPr>
          <w:rFonts w:cs="Arial"/>
          <w:szCs w:val="20"/>
        </w:rPr>
        <w:t xml:space="preserve">ontract </w:t>
      </w:r>
      <w:r w:rsidR="004D0889">
        <w:rPr>
          <w:rFonts w:cs="Arial"/>
          <w:szCs w:val="20"/>
        </w:rPr>
        <w:t>A</w:t>
      </w:r>
      <w:r w:rsidRPr="00F9019E">
        <w:rPr>
          <w:rFonts w:cs="Arial"/>
          <w:szCs w:val="20"/>
        </w:rPr>
        <w:t>dministrator</w:t>
      </w:r>
    </w:p>
    <w:bookmarkEnd w:id="161"/>
    <w:p w14:paraId="3E7B4C59" w14:textId="70FFC377" w:rsidR="006C0489" w:rsidRPr="00F9019E" w:rsidRDefault="006C0489" w:rsidP="000A3FAF">
      <w:pPr>
        <w:pStyle w:val="ListParagraph"/>
        <w:widowControl w:val="0"/>
        <w:numPr>
          <w:ilvl w:val="0"/>
          <w:numId w:val="5"/>
        </w:numPr>
        <w:tabs>
          <w:tab w:val="left" w:pos="720"/>
        </w:tabs>
        <w:ind w:left="1440" w:hanging="720"/>
        <w:rPr>
          <w:rFonts w:cs="Arial"/>
          <w:szCs w:val="20"/>
        </w:rPr>
      </w:pPr>
      <w:r w:rsidRPr="00F9019E">
        <w:rPr>
          <w:rFonts w:cs="Arial"/>
          <w:szCs w:val="20"/>
        </w:rPr>
        <w:t>classifying contracts into one of four risk categories</w:t>
      </w:r>
      <w:r w:rsidR="00867513">
        <w:rPr>
          <w:rFonts w:cs="Arial"/>
          <w:szCs w:val="20"/>
        </w:rPr>
        <w:t>:</w:t>
      </w:r>
      <w:r w:rsidRPr="00F9019E">
        <w:rPr>
          <w:rFonts w:cs="Arial"/>
          <w:szCs w:val="20"/>
        </w:rPr>
        <w:t xml:space="preserve"> strategic, focused, leveraged or routine</w:t>
      </w:r>
    </w:p>
    <w:p w14:paraId="1B2CD0F8" w14:textId="77777777" w:rsidR="006C0489" w:rsidRPr="00F9019E" w:rsidRDefault="006C0489" w:rsidP="000A3FAF">
      <w:pPr>
        <w:pStyle w:val="ListParagraph"/>
        <w:widowControl w:val="0"/>
        <w:numPr>
          <w:ilvl w:val="0"/>
          <w:numId w:val="5"/>
        </w:numPr>
        <w:tabs>
          <w:tab w:val="left" w:pos="720"/>
        </w:tabs>
        <w:ind w:left="1440" w:hanging="720"/>
        <w:rPr>
          <w:rFonts w:cs="Arial"/>
          <w:szCs w:val="20"/>
        </w:rPr>
      </w:pPr>
      <w:r w:rsidRPr="00F9019E">
        <w:rPr>
          <w:rFonts w:cs="Arial"/>
          <w:szCs w:val="20"/>
        </w:rPr>
        <w:t xml:space="preserve">managing and using contractual </w:t>
      </w:r>
      <w:r w:rsidR="00054F53" w:rsidRPr="00F9019E">
        <w:rPr>
          <w:rFonts w:cs="Arial"/>
          <w:szCs w:val="20"/>
        </w:rPr>
        <w:t>key performance indicators</w:t>
      </w:r>
      <w:r w:rsidRPr="00F9019E">
        <w:rPr>
          <w:rFonts w:cs="Arial"/>
          <w:szCs w:val="20"/>
        </w:rPr>
        <w:t>.</w:t>
      </w:r>
    </w:p>
    <w:p w14:paraId="2E07D526" w14:textId="63C37441" w:rsidR="00846690" w:rsidRDefault="006C0489" w:rsidP="003B7D65">
      <w:pPr>
        <w:pStyle w:val="H1Text"/>
      </w:pPr>
      <w:r w:rsidRPr="00F9019E">
        <w:rPr>
          <w:rFonts w:cs="Arial"/>
        </w:rPr>
        <w:t xml:space="preserve">The </w:t>
      </w:r>
      <w:r w:rsidR="00E00729">
        <w:t>Contract Management P</w:t>
      </w:r>
      <w:r w:rsidR="00F9781F">
        <w:t>rocedure</w:t>
      </w:r>
      <w:r w:rsidRPr="003B7D65">
        <w:t xml:space="preserve"> establishes the minimum contract management requirements. Established divisional contract management processes that exceed these minimum requirements may be used by contract or project managers in Council leading more complex procurement activities (</w:t>
      </w:r>
      <w:proofErr w:type="gramStart"/>
      <w:r w:rsidRPr="003B7D65">
        <w:t>e.g.</w:t>
      </w:r>
      <w:proofErr w:type="gramEnd"/>
      <w:r w:rsidRPr="003B7D65">
        <w:t xml:space="preserve"> major projects, construction, infrastructure), as required</w:t>
      </w:r>
      <w:bookmarkStart w:id="162" w:name="_Toc11911677"/>
      <w:bookmarkStart w:id="163" w:name="_Toc41492254"/>
      <w:bookmarkEnd w:id="162"/>
      <w:r w:rsidR="00846690">
        <w:t>.</w:t>
      </w:r>
    </w:p>
    <w:p w14:paraId="012BD06D" w14:textId="32158EAF" w:rsidR="006C0489" w:rsidRPr="00F9019E" w:rsidRDefault="006C0489" w:rsidP="00B331F0">
      <w:pPr>
        <w:pStyle w:val="Heading3"/>
        <w:ind w:left="720"/>
        <w:rPr>
          <w:rFonts w:eastAsia="Calibri"/>
          <w:lang w:eastAsia="en-US"/>
        </w:rPr>
      </w:pPr>
      <w:bookmarkStart w:id="164" w:name="_Toc136265853"/>
      <w:r w:rsidRPr="00F9019E">
        <w:rPr>
          <w:rFonts w:eastAsia="Calibri"/>
          <w:lang w:eastAsia="en-US"/>
        </w:rPr>
        <w:t>Engaging with industry to identify and implement innovation</w:t>
      </w:r>
      <w:bookmarkEnd w:id="163"/>
      <w:bookmarkEnd w:id="164"/>
    </w:p>
    <w:p w14:paraId="7D88E778" w14:textId="7AD84C69" w:rsidR="00846690" w:rsidRDefault="006C0489" w:rsidP="003B7D65">
      <w:pPr>
        <w:pStyle w:val="H1Text"/>
        <w:rPr>
          <w:rFonts w:cs="Arial"/>
        </w:rPr>
      </w:pPr>
      <w:r w:rsidRPr="003B7D65">
        <w:t>Innovation</w:t>
      </w:r>
      <w:r w:rsidRPr="00F9019E">
        <w:rPr>
          <w:rFonts w:cs="Arial"/>
        </w:rPr>
        <w:t xml:space="preserve"> is fundamental to achieving the </w:t>
      </w:r>
      <w:hyperlink r:id="rId38" w:history="1">
        <w:r w:rsidRPr="00F9019E">
          <w:rPr>
            <w:rStyle w:val="Hyperlink"/>
            <w:rFonts w:cs="Arial"/>
          </w:rPr>
          <w:t>Brisbane Vision</w:t>
        </w:r>
      </w:hyperlink>
      <w:r w:rsidRPr="00F9019E">
        <w:rPr>
          <w:rFonts w:cs="Arial"/>
        </w:rPr>
        <w:t>, improving quality of life for residents while ensuring our city has the services and infrastructure to meet the needs of future generations. Innovation can also deliver better outcomes for Brisbane</w:t>
      </w:r>
      <w:r w:rsidR="00185D7D">
        <w:rPr>
          <w:rFonts w:cs="Arial"/>
        </w:rPr>
        <w:t xml:space="preserve"> and</w:t>
      </w:r>
      <w:r w:rsidRPr="00F9019E">
        <w:rPr>
          <w:rFonts w:cs="Arial"/>
        </w:rPr>
        <w:t xml:space="preserve"> can be developed in the market long before </w:t>
      </w:r>
      <w:r w:rsidR="00B702C4">
        <w:rPr>
          <w:rFonts w:cs="Arial"/>
        </w:rPr>
        <w:t>it is</w:t>
      </w:r>
      <w:r w:rsidRPr="00F9019E">
        <w:rPr>
          <w:rFonts w:cs="Arial"/>
        </w:rPr>
        <w:t xml:space="preserve"> identified by Council. SPO encourages industry to identify and implement innovation</w:t>
      </w:r>
      <w:r w:rsidR="00185D7D">
        <w:rPr>
          <w:rFonts w:cs="Arial"/>
        </w:rPr>
        <w:t xml:space="preserve"> and nurtures this approach</w:t>
      </w:r>
      <w:r w:rsidRPr="00F9019E">
        <w:rPr>
          <w:rFonts w:cs="Arial"/>
        </w:rPr>
        <w:t xml:space="preserve"> through several initiatives including supplier relationship management, a strategic partnering approach and </w:t>
      </w:r>
      <w:r w:rsidR="00185D7D">
        <w:rPr>
          <w:rFonts w:cs="Arial"/>
        </w:rPr>
        <w:t>industry led</w:t>
      </w:r>
      <w:r w:rsidRPr="00F9019E">
        <w:rPr>
          <w:rFonts w:cs="Arial"/>
        </w:rPr>
        <w:t xml:space="preserve"> approach</w:t>
      </w:r>
      <w:r w:rsidR="00185D7D">
        <w:rPr>
          <w:rFonts w:cs="Arial"/>
        </w:rPr>
        <w:t>es</w:t>
      </w:r>
      <w:r w:rsidR="00846690">
        <w:rPr>
          <w:rFonts w:cs="Arial"/>
        </w:rPr>
        <w:t>.</w:t>
      </w:r>
    </w:p>
    <w:p w14:paraId="39C28A3D" w14:textId="19070889" w:rsidR="006C0489" w:rsidRPr="0007139A" w:rsidRDefault="006C0489" w:rsidP="000A3FAF">
      <w:pPr>
        <w:pStyle w:val="Heading4"/>
        <w:numPr>
          <w:ilvl w:val="3"/>
          <w:numId w:val="23"/>
        </w:numPr>
        <w:rPr>
          <w:rFonts w:eastAsia="Calibri"/>
          <w:b/>
          <w:bCs w:val="0"/>
        </w:rPr>
      </w:pPr>
      <w:r w:rsidRPr="0007139A">
        <w:rPr>
          <w:b/>
          <w:bCs w:val="0"/>
        </w:rPr>
        <w:t>Supplier</w:t>
      </w:r>
      <w:r w:rsidRPr="0007139A">
        <w:rPr>
          <w:rFonts w:eastAsia="Calibri"/>
          <w:b/>
          <w:bCs w:val="0"/>
        </w:rPr>
        <w:t xml:space="preserve"> </w:t>
      </w:r>
      <w:r w:rsidR="004D0889" w:rsidRPr="0007139A">
        <w:rPr>
          <w:rFonts w:eastAsia="Calibri"/>
          <w:b/>
          <w:bCs w:val="0"/>
        </w:rPr>
        <w:t>R</w:t>
      </w:r>
      <w:r w:rsidRPr="0007139A">
        <w:rPr>
          <w:rFonts w:eastAsia="Calibri"/>
          <w:b/>
          <w:bCs w:val="0"/>
        </w:rPr>
        <w:t xml:space="preserve">elationship </w:t>
      </w:r>
      <w:r w:rsidR="004D0889" w:rsidRPr="0007139A">
        <w:rPr>
          <w:rFonts w:eastAsia="Calibri"/>
          <w:b/>
          <w:bCs w:val="0"/>
        </w:rPr>
        <w:t>M</w:t>
      </w:r>
      <w:r w:rsidRPr="0007139A">
        <w:rPr>
          <w:rFonts w:eastAsia="Calibri"/>
          <w:b/>
          <w:bCs w:val="0"/>
        </w:rPr>
        <w:t>anagement</w:t>
      </w:r>
    </w:p>
    <w:p w14:paraId="22DBFE8A" w14:textId="024312B4" w:rsidR="006C0489" w:rsidRPr="00F9019E" w:rsidRDefault="006C0489" w:rsidP="003B7D65">
      <w:pPr>
        <w:pStyle w:val="H3Text"/>
      </w:pPr>
      <w:bookmarkStart w:id="165" w:name="_Hlk512520906"/>
      <w:r w:rsidRPr="00F9019E">
        <w:t xml:space="preserve">Council has adopted Supplier Relationship Management (SRM) as a </w:t>
      </w:r>
      <w:r w:rsidR="0022538C">
        <w:t>framework through</w:t>
      </w:r>
      <w:r w:rsidRPr="00F9019E">
        <w:t xml:space="preserve"> which additional value can be derived from improved collaboration with suppliers.</w:t>
      </w:r>
      <w:bookmarkEnd w:id="165"/>
      <w:r w:rsidR="00EF6846">
        <w:t xml:space="preserve"> </w:t>
      </w:r>
      <w:r w:rsidRPr="00F9019E">
        <w:t>The main elements of SRM</w:t>
      </w:r>
      <w:r w:rsidR="0022538C">
        <w:t xml:space="preserve"> include</w:t>
      </w:r>
      <w:r w:rsidRPr="00F9019E">
        <w:t>:</w:t>
      </w:r>
    </w:p>
    <w:p w14:paraId="6CC0CA5F" w14:textId="77777777" w:rsidR="006C0489" w:rsidRPr="00F9019E" w:rsidRDefault="006C0489" w:rsidP="00867513">
      <w:pPr>
        <w:pStyle w:val="Bullet2"/>
        <w:ind w:left="2160" w:hanging="720"/>
      </w:pPr>
      <w:r w:rsidRPr="00F9019E">
        <w:t xml:space="preserve">identifying the key roles involved in SRM: Category Specialist, Supplier Manager, Procurement Partner, Contract </w:t>
      </w:r>
      <w:proofErr w:type="gramStart"/>
      <w:r w:rsidRPr="00F9019E">
        <w:t>Owner</w:t>
      </w:r>
      <w:proofErr w:type="gramEnd"/>
      <w:r w:rsidRPr="00F9019E">
        <w:t xml:space="preserve"> and Contract Manager</w:t>
      </w:r>
    </w:p>
    <w:p w14:paraId="3B20A156" w14:textId="77777777" w:rsidR="006C0489" w:rsidRPr="00F9019E" w:rsidRDefault="006C0489" w:rsidP="00867513">
      <w:pPr>
        <w:pStyle w:val="Bullet2"/>
        <w:ind w:left="2160" w:hanging="720"/>
      </w:pPr>
      <w:r w:rsidRPr="00F9019E">
        <w:t>segmenting suppliers into one of four tiers based on criticality and spend</w:t>
      </w:r>
    </w:p>
    <w:p w14:paraId="6DDA3FC6" w14:textId="77777777" w:rsidR="006C0489" w:rsidRPr="00F9019E" w:rsidRDefault="006C0489" w:rsidP="00867513">
      <w:pPr>
        <w:pStyle w:val="Bullet2"/>
        <w:ind w:left="2160" w:hanging="720"/>
      </w:pPr>
      <w:r w:rsidRPr="00F9019E">
        <w:t>identifying potential strategic partners to Council</w:t>
      </w:r>
    </w:p>
    <w:p w14:paraId="68CD7F78" w14:textId="004768EF" w:rsidR="006C0489" w:rsidRPr="00F9019E" w:rsidRDefault="006C0489" w:rsidP="00867513">
      <w:pPr>
        <w:pStyle w:val="Bullet2"/>
        <w:ind w:left="2160" w:hanging="720"/>
      </w:pPr>
      <w:r w:rsidRPr="00F9019E">
        <w:t xml:space="preserve">pursuing opportunities beyond the contract, including </w:t>
      </w:r>
      <w:r w:rsidR="00266C19">
        <w:t>ethical</w:t>
      </w:r>
      <w:r w:rsidR="003963F8">
        <w:t xml:space="preserve"> </w:t>
      </w:r>
      <w:r w:rsidRPr="00F9019E">
        <w:t xml:space="preserve">procurement </w:t>
      </w:r>
      <w:r w:rsidR="00943884">
        <w:t>considerations</w:t>
      </w:r>
      <w:r w:rsidR="00446F7B">
        <w:t xml:space="preserve">, </w:t>
      </w:r>
      <w:r w:rsidRPr="00F9019E">
        <w:t>and innovation.</w:t>
      </w:r>
    </w:p>
    <w:p w14:paraId="2EA01834" w14:textId="77777777" w:rsidR="006C0489" w:rsidRPr="003B7D65" w:rsidRDefault="006C0489" w:rsidP="000A3FAF">
      <w:pPr>
        <w:pStyle w:val="Heading4"/>
        <w:keepNext/>
        <w:numPr>
          <w:ilvl w:val="3"/>
          <w:numId w:val="23"/>
        </w:numPr>
        <w:rPr>
          <w:rFonts w:eastAsia="Calibri"/>
          <w:b/>
          <w:bCs w:val="0"/>
        </w:rPr>
      </w:pPr>
      <w:r w:rsidRPr="003B7D65">
        <w:rPr>
          <w:rFonts w:eastAsia="Calibri"/>
          <w:b/>
          <w:bCs w:val="0"/>
        </w:rPr>
        <w:t>Strategic partner approach</w:t>
      </w:r>
    </w:p>
    <w:p w14:paraId="4ECD5529" w14:textId="57CACAA2" w:rsidR="00D46083" w:rsidRDefault="006C0489" w:rsidP="003B7D65">
      <w:pPr>
        <w:pStyle w:val="H3Text"/>
      </w:pPr>
      <w:r w:rsidRPr="00F9019E">
        <w:t>The strategic partner approach focuses on a small group of suppliers that align closely with Council and have the potential to realise innovation. A supplier may only be designated as a strategic partner via a Significant Contracting Plan</w:t>
      </w:r>
      <w:r w:rsidR="00054F53" w:rsidRPr="00F9019E">
        <w:t xml:space="preserve"> (SCP)</w:t>
      </w:r>
      <w:r w:rsidRPr="00F9019E">
        <w:t xml:space="preserve"> (see</w:t>
      </w:r>
      <w:r w:rsidR="003627D2">
        <w:t xml:space="preserve"> B.2.12(</w:t>
      </w:r>
      <w:r w:rsidRPr="00F9019E">
        <w:t>b</w:t>
      </w:r>
      <w:r w:rsidR="00891F2A">
        <w:t>)</w:t>
      </w:r>
      <w:r w:rsidR="000578E7">
        <w:t xml:space="preserve"> and </w:t>
      </w:r>
      <w:r w:rsidR="00C36762">
        <w:fldChar w:fldCharType="begin"/>
      </w:r>
      <w:r w:rsidR="00C36762">
        <w:instrText xml:space="preserve"> REF _Ref107175133 \r \h </w:instrText>
      </w:r>
      <w:r w:rsidR="00C36762">
        <w:fldChar w:fldCharType="separate"/>
      </w:r>
      <w:r w:rsidR="00597A2F">
        <w:t>C.2</w:t>
      </w:r>
      <w:r w:rsidR="00C36762">
        <w:fldChar w:fldCharType="end"/>
      </w:r>
      <w:r w:rsidR="00D6363C">
        <w:t>)</w:t>
      </w:r>
      <w:r w:rsidRPr="00F9019E">
        <w:t>.</w:t>
      </w:r>
    </w:p>
    <w:p w14:paraId="15985E4D" w14:textId="77777777" w:rsidR="00D46083" w:rsidRDefault="00D46083">
      <w:pPr>
        <w:spacing w:before="0" w:after="0"/>
        <w:rPr>
          <w:rFonts w:cs="Arial"/>
        </w:rPr>
      </w:pPr>
      <w:r>
        <w:br w:type="page"/>
      </w:r>
    </w:p>
    <w:p w14:paraId="4E7ECAC0" w14:textId="1BD31C50" w:rsidR="00EC069D" w:rsidRDefault="006C0489" w:rsidP="00210AD0">
      <w:pPr>
        <w:pStyle w:val="H3Text"/>
      </w:pPr>
      <w:r w:rsidRPr="00F9019E">
        <w:lastRenderedPageBreak/>
        <w:t xml:space="preserve">Council may </w:t>
      </w:r>
      <w:proofErr w:type="gramStart"/>
      <w:r w:rsidRPr="00F9019E">
        <w:t>enter into</w:t>
      </w:r>
      <w:proofErr w:type="gramEnd"/>
      <w:r w:rsidRPr="00F9019E">
        <w:t xml:space="preserve"> supply arrangements (or extend arrangements in terms of scope or duration) with strategic partners on a direct engagement basis. Arrangements may be extended for defined periods until those arrangements, in Council’s view, no longer deliver VFM for Council. Submissions to </w:t>
      </w:r>
      <w:proofErr w:type="gramStart"/>
      <w:r w:rsidRPr="00F9019E">
        <w:t>enter into</w:t>
      </w:r>
      <w:proofErr w:type="gramEnd"/>
      <w:r w:rsidRPr="00F9019E">
        <w:t xml:space="preserve"> or extend an arrangement with a strategic partner must be in the public interest, provide value for Council and be approved in accordance with existing public interest sole sourcing delegations. All decisions to </w:t>
      </w:r>
      <w:proofErr w:type="gramStart"/>
      <w:r w:rsidRPr="00F9019E">
        <w:t>enter into</w:t>
      </w:r>
      <w:proofErr w:type="gramEnd"/>
      <w:r w:rsidRPr="00F9019E">
        <w:t xml:space="preserve"> or extend an arrangement with a strategic partner are to be reported monthly to Council.</w:t>
      </w:r>
      <w:r w:rsidR="00210AD0">
        <w:t xml:space="preserve"> </w:t>
      </w:r>
      <w:r w:rsidRPr="00F9019E">
        <w:t>Ongoing assessment and monitoring of the performance of each strategic partner is to be undertaken to ensure that Council continues to obtain VFM.</w:t>
      </w:r>
    </w:p>
    <w:p w14:paraId="35A77EC6" w14:textId="1EF1614B" w:rsidR="006C0489" w:rsidRPr="003B7D65" w:rsidRDefault="006C0489" w:rsidP="000A3FAF">
      <w:pPr>
        <w:pStyle w:val="Heading4"/>
        <w:numPr>
          <w:ilvl w:val="3"/>
          <w:numId w:val="23"/>
        </w:numPr>
        <w:rPr>
          <w:rFonts w:eastAsia="Calibri"/>
          <w:b/>
          <w:bCs w:val="0"/>
        </w:rPr>
      </w:pPr>
      <w:r w:rsidRPr="003B7D65">
        <w:rPr>
          <w:rFonts w:eastAsia="Calibri"/>
          <w:b/>
          <w:bCs w:val="0"/>
        </w:rPr>
        <w:t xml:space="preserve">Better Brisbane Proposals </w:t>
      </w:r>
      <w:r w:rsidR="004877AD">
        <w:rPr>
          <w:rFonts w:eastAsia="Calibri"/>
          <w:b/>
          <w:bCs w:val="0"/>
        </w:rPr>
        <w:t>(m</w:t>
      </w:r>
      <w:r w:rsidR="00266C19">
        <w:rPr>
          <w:rFonts w:eastAsia="Calibri"/>
          <w:b/>
          <w:bCs w:val="0"/>
        </w:rPr>
        <w:t>arket</w:t>
      </w:r>
      <w:r w:rsidR="004877AD">
        <w:rPr>
          <w:rFonts w:eastAsia="Calibri"/>
          <w:b/>
          <w:bCs w:val="0"/>
        </w:rPr>
        <w:t>-</w:t>
      </w:r>
      <w:r w:rsidR="00266C19" w:rsidRPr="00185D7D">
        <w:rPr>
          <w:rFonts w:eastAsia="Calibri"/>
          <w:b/>
          <w:bCs w:val="0"/>
        </w:rPr>
        <w:t xml:space="preserve">led </w:t>
      </w:r>
      <w:r w:rsidR="004877AD">
        <w:rPr>
          <w:rFonts w:eastAsia="Calibri"/>
          <w:b/>
          <w:bCs w:val="0"/>
        </w:rPr>
        <w:t>proposals)</w:t>
      </w:r>
    </w:p>
    <w:p w14:paraId="1355BC94" w14:textId="742B4826" w:rsidR="006C0489" w:rsidRPr="00F9019E" w:rsidRDefault="00185D7D" w:rsidP="00185D7D">
      <w:pPr>
        <w:pStyle w:val="H3Text"/>
      </w:pPr>
      <w:r w:rsidRPr="00185D7D">
        <w:t>Industry</w:t>
      </w:r>
      <w:r>
        <w:rPr>
          <w:rFonts w:eastAsia="Calibri"/>
          <w:lang w:eastAsia="en-US"/>
        </w:rPr>
        <w:t xml:space="preserve"> suppliers and businesses have the opportunity </w:t>
      </w:r>
      <w:r w:rsidR="006C0489" w:rsidRPr="00F9019E">
        <w:t xml:space="preserve">to submit proposals that solve Brisbane problems or contribute to the </w:t>
      </w:r>
      <w:hyperlink r:id="rId39" w:history="1">
        <w:r w:rsidR="006C0489" w:rsidRPr="00F9019E">
          <w:rPr>
            <w:rStyle w:val="Hyperlink"/>
          </w:rPr>
          <w:t>Brisbane Vision</w:t>
        </w:r>
      </w:hyperlink>
      <w:r w:rsidR="006C0489" w:rsidRPr="00F9019E">
        <w:t xml:space="preserve"> and demonstrate value to Brisbane.</w:t>
      </w:r>
      <w:r w:rsidR="00664A12">
        <w:t xml:space="preserve"> Council may approach industry suppliers and businesses to address specific innovation challenges and problem statements.</w:t>
      </w:r>
    </w:p>
    <w:p w14:paraId="0824F08A" w14:textId="794CC1C4" w:rsidR="00846690" w:rsidRDefault="006C0489" w:rsidP="00185D7D">
      <w:pPr>
        <w:pStyle w:val="H3Text"/>
      </w:pPr>
      <w:r w:rsidRPr="00944CBF">
        <w:t>Proposals</w:t>
      </w:r>
      <w:r w:rsidRPr="00F9019E">
        <w:t xml:space="preserve"> will not be considered under this policy where Council has issued a request for tender, proposal or expression of interest</w:t>
      </w:r>
      <w:r w:rsidR="00EF6846">
        <w:t>,</w:t>
      </w:r>
      <w:r w:rsidRPr="00F9019E">
        <w:t xml:space="preserve"> and Council considers that the request issued was the appropriate channel for the receipt of offers</w:t>
      </w:r>
      <w:r w:rsidR="00846690">
        <w:t>.</w:t>
      </w:r>
    </w:p>
    <w:p w14:paraId="2FA563FA" w14:textId="7BCEE36D" w:rsidR="006C0489" w:rsidRPr="00F9019E" w:rsidRDefault="006C0489" w:rsidP="00185D7D">
      <w:pPr>
        <w:pStyle w:val="H3Text"/>
      </w:pPr>
      <w:r w:rsidRPr="00F9019E">
        <w:t>Council may directly engage with the proponent of the proposal for the good, service or innovation if, in Council’s view, it is in the public interest. This generally involves consideration of whether:</w:t>
      </w:r>
    </w:p>
    <w:p w14:paraId="76F93347" w14:textId="7CF91EBA" w:rsidR="006C0489" w:rsidRPr="00F9019E" w:rsidRDefault="006C0489" w:rsidP="00185D7D">
      <w:pPr>
        <w:pStyle w:val="Bullet3"/>
        <w:tabs>
          <w:tab w:val="num" w:pos="2988"/>
        </w:tabs>
        <w:ind w:left="2160" w:hanging="720"/>
      </w:pPr>
      <w:r w:rsidRPr="00F9019E">
        <w:t>the proposal contains intellectual property rights or elements, such that tendering for the requirement would be unfair or deprive the proponent of its innovation</w:t>
      </w:r>
    </w:p>
    <w:p w14:paraId="5131133E" w14:textId="77777777" w:rsidR="006C0489" w:rsidRPr="00F9019E" w:rsidRDefault="006C0489" w:rsidP="00185D7D">
      <w:pPr>
        <w:pStyle w:val="Bullet3"/>
        <w:tabs>
          <w:tab w:val="num" w:pos="2988"/>
        </w:tabs>
        <w:ind w:left="2160" w:hanging="720"/>
      </w:pPr>
      <w:r w:rsidRPr="00F9019E">
        <w:t xml:space="preserve">the outcome is considered to be fair to the supply </w:t>
      </w:r>
      <w:proofErr w:type="gramStart"/>
      <w:r w:rsidRPr="00F9019E">
        <w:t>market</w:t>
      </w:r>
      <w:proofErr w:type="gramEnd"/>
    </w:p>
    <w:p w14:paraId="5C505E31" w14:textId="77777777" w:rsidR="008F6925" w:rsidRDefault="006C0489" w:rsidP="00185D7D">
      <w:pPr>
        <w:pStyle w:val="Bullet3"/>
        <w:tabs>
          <w:tab w:val="num" w:pos="2988"/>
        </w:tabs>
        <w:ind w:left="2160" w:hanging="720"/>
      </w:pPr>
      <w:r w:rsidRPr="00F9019E">
        <w:t xml:space="preserve">the proposal is considered to be advantageous for </w:t>
      </w:r>
      <w:proofErr w:type="gramStart"/>
      <w:r w:rsidRPr="00F9019E">
        <w:t>Brisbane</w:t>
      </w:r>
      <w:proofErr w:type="gramEnd"/>
    </w:p>
    <w:p w14:paraId="62BC1374" w14:textId="33DA2B16" w:rsidR="006C0489" w:rsidRPr="00F9019E" w:rsidRDefault="008F6925" w:rsidP="00185D7D">
      <w:pPr>
        <w:pStyle w:val="Bullet3"/>
        <w:tabs>
          <w:tab w:val="num" w:pos="2988"/>
        </w:tabs>
        <w:ind w:left="2160" w:hanging="720"/>
      </w:pPr>
      <w:r>
        <w:t xml:space="preserve">the proposal supports the development of local </w:t>
      </w:r>
      <w:r w:rsidR="003F6539">
        <w:t>business and industry</w:t>
      </w:r>
    </w:p>
    <w:p w14:paraId="6443327D" w14:textId="60818FAA" w:rsidR="006C0489" w:rsidRDefault="006C0489" w:rsidP="00185D7D">
      <w:pPr>
        <w:pStyle w:val="Bullet3"/>
        <w:tabs>
          <w:tab w:val="num" w:pos="2988"/>
        </w:tabs>
        <w:ind w:left="2160" w:hanging="720"/>
      </w:pPr>
      <w:r w:rsidRPr="00F9019E">
        <w:t>VFM for Brisbane can be demonstrated or substantiated.</w:t>
      </w:r>
    </w:p>
    <w:p w14:paraId="7BB82880" w14:textId="77777777" w:rsidR="005C7401" w:rsidRDefault="005C7401" w:rsidP="00C217DA">
      <w:pPr>
        <w:pStyle w:val="Bullet3"/>
        <w:numPr>
          <w:ilvl w:val="0"/>
          <w:numId w:val="0"/>
        </w:numPr>
        <w:ind w:left="1440"/>
        <w:rPr>
          <w:rFonts w:eastAsia="Times New Roman"/>
          <w:lang w:eastAsia="en-AU"/>
        </w:rPr>
      </w:pPr>
    </w:p>
    <w:p w14:paraId="2CF61850" w14:textId="37E8DECD" w:rsidR="00C217DA" w:rsidRPr="00F9019E" w:rsidRDefault="00C217DA" w:rsidP="00C217DA">
      <w:pPr>
        <w:pStyle w:val="Bullet3"/>
        <w:numPr>
          <w:ilvl w:val="0"/>
          <w:numId w:val="0"/>
        </w:numPr>
        <w:ind w:left="1440"/>
      </w:pPr>
      <w:r w:rsidRPr="00185D7D">
        <w:rPr>
          <w:rFonts w:eastAsia="Times New Roman"/>
          <w:lang w:eastAsia="en-AU"/>
        </w:rPr>
        <w:t>Recommendations</w:t>
      </w:r>
      <w:r w:rsidRPr="00F9019E">
        <w:t xml:space="preserve"> to </w:t>
      </w:r>
      <w:proofErr w:type="gramStart"/>
      <w:r w:rsidRPr="00F9019E">
        <w:t>enter into</w:t>
      </w:r>
      <w:proofErr w:type="gramEnd"/>
      <w:r w:rsidRPr="00F9019E">
        <w:t xml:space="preserve"> </w:t>
      </w:r>
      <w:r w:rsidRPr="00185D7D">
        <w:rPr>
          <w:rFonts w:eastAsia="Times New Roman"/>
          <w:lang w:eastAsia="en-AU"/>
        </w:rPr>
        <w:t>contracts</w:t>
      </w:r>
      <w:r w:rsidRPr="00F9019E">
        <w:t xml:space="preserve"> will be approved in line with </w:t>
      </w:r>
      <w:r>
        <w:t xml:space="preserve">the </w:t>
      </w:r>
      <w:hyperlink r:id="rId40" w:history="1">
        <w:r w:rsidRPr="00005CA9">
          <w:rPr>
            <w:rStyle w:val="Hyperlink"/>
          </w:rPr>
          <w:t>Register of Delegations</w:t>
        </w:r>
      </w:hyperlink>
      <w:r>
        <w:t>.</w:t>
      </w:r>
    </w:p>
    <w:p w14:paraId="069151E9" w14:textId="729355D4" w:rsidR="006C0489" w:rsidRPr="00F9019E" w:rsidRDefault="00266C19" w:rsidP="00121D27">
      <w:pPr>
        <w:pStyle w:val="Heading2"/>
        <w:spacing w:before="300"/>
      </w:pPr>
      <w:bookmarkStart w:id="166" w:name="_Toc11911680"/>
      <w:bookmarkStart w:id="167" w:name="_Toc41492256"/>
      <w:bookmarkStart w:id="168" w:name="_Toc136265854"/>
      <w:bookmarkEnd w:id="166"/>
      <w:r w:rsidRPr="00F9019E">
        <w:t xml:space="preserve">Ethical </w:t>
      </w:r>
      <w:r w:rsidR="00121D27" w:rsidRPr="00F9019E">
        <w:t>procurement approach</w:t>
      </w:r>
      <w:bookmarkEnd w:id="167"/>
      <w:bookmarkEnd w:id="168"/>
    </w:p>
    <w:p w14:paraId="537C5AE7" w14:textId="5497B5B7" w:rsidR="007E7D34" w:rsidRPr="00F9019E" w:rsidRDefault="00607965" w:rsidP="00944CBF">
      <w:pPr>
        <w:pStyle w:val="H1Text"/>
        <w:rPr>
          <w:rFonts w:eastAsia="Calibri"/>
          <w:lang w:eastAsia="en-US"/>
        </w:rPr>
      </w:pPr>
      <w:bookmarkStart w:id="169" w:name="_Hlk43361709"/>
      <w:r w:rsidRPr="00F9019E">
        <w:t>Procurement</w:t>
      </w:r>
      <w:r w:rsidRPr="00F9019E">
        <w:rPr>
          <w:rFonts w:eastAsia="Calibri"/>
          <w:lang w:eastAsia="en-US"/>
        </w:rPr>
        <w:t xml:space="preserve"> at Council is leveraged to positively impact a range of broader ethical considerations</w:t>
      </w:r>
      <w:r w:rsidR="00332675">
        <w:rPr>
          <w:rFonts w:eastAsia="Calibri"/>
          <w:lang w:eastAsia="en-US"/>
        </w:rPr>
        <w:t xml:space="preserve"> encompassing the environment, social and governance</w:t>
      </w:r>
      <w:r w:rsidRPr="00F9019E">
        <w:rPr>
          <w:rFonts w:eastAsia="Calibri"/>
          <w:lang w:eastAsia="en-US"/>
        </w:rPr>
        <w:t>. Such opportunities include:</w:t>
      </w:r>
    </w:p>
    <w:p w14:paraId="7AD93AE9" w14:textId="0CF1F68B" w:rsidR="00607965" w:rsidRPr="00F9019E" w:rsidRDefault="00A670EA" w:rsidP="00F42D69">
      <w:pPr>
        <w:pStyle w:val="Bullet1"/>
        <w:ind w:hanging="720"/>
      </w:pPr>
      <w:r>
        <w:t>actively pursuing</w:t>
      </w:r>
      <w:r w:rsidR="00C13062">
        <w:t xml:space="preserve"> more </w:t>
      </w:r>
      <w:r w:rsidR="00B94AD7" w:rsidRPr="00F9019E">
        <w:t>s</w:t>
      </w:r>
      <w:r w:rsidR="00607965" w:rsidRPr="00F9019E">
        <w:t>ustainab</w:t>
      </w:r>
      <w:r w:rsidR="00C13062">
        <w:t>le outcomes</w:t>
      </w:r>
      <w:r w:rsidR="00332675">
        <w:t xml:space="preserve">, including </w:t>
      </w:r>
      <w:r w:rsidR="003071B2">
        <w:t xml:space="preserve">a </w:t>
      </w:r>
      <w:r w:rsidR="00332675">
        <w:t xml:space="preserve">circular economy and </w:t>
      </w:r>
      <w:r w:rsidR="00947CEF">
        <w:t>net zero carbon emissions</w:t>
      </w:r>
    </w:p>
    <w:p w14:paraId="0FD934B3" w14:textId="5598DE01" w:rsidR="00607965" w:rsidRDefault="00C13062" w:rsidP="00F42D69">
      <w:pPr>
        <w:pStyle w:val="Bullet1"/>
        <w:ind w:hanging="720"/>
      </w:pPr>
      <w:r>
        <w:t xml:space="preserve">managing and </w:t>
      </w:r>
      <w:proofErr w:type="spellStart"/>
      <w:r>
        <w:t>assessing</w:t>
      </w:r>
      <w:proofErr w:type="spellEnd"/>
      <w:r>
        <w:t xml:space="preserve"> </w:t>
      </w:r>
      <w:r w:rsidR="00B94AD7" w:rsidRPr="00F9019E">
        <w:t>w</w:t>
      </w:r>
      <w:r w:rsidR="00607965" w:rsidRPr="00F9019E">
        <w:t>orkplace health and safety</w:t>
      </w:r>
    </w:p>
    <w:p w14:paraId="6489BC14" w14:textId="398BDEEE" w:rsidR="00332675" w:rsidRDefault="00332675" w:rsidP="00F42D69">
      <w:pPr>
        <w:pStyle w:val="Bullet1"/>
        <w:ind w:hanging="720"/>
      </w:pPr>
      <w:r>
        <w:t>encouraging supplier diversity to increase positive social impact</w:t>
      </w:r>
      <w:r w:rsidR="00C54D06">
        <w:t>, including supporting social enterprises and Aboriginal and Torres Strait Islander managed businesses</w:t>
      </w:r>
    </w:p>
    <w:p w14:paraId="3780D95E" w14:textId="3AE7924F" w:rsidR="00C54D06" w:rsidRPr="00F9019E" w:rsidRDefault="00C54D06" w:rsidP="00F42D69">
      <w:pPr>
        <w:pStyle w:val="Bullet1"/>
        <w:ind w:hanging="720"/>
      </w:pPr>
      <w:r>
        <w:t>support for small and local business</w:t>
      </w:r>
    </w:p>
    <w:p w14:paraId="04A74C33" w14:textId="3B8DC5B1" w:rsidR="00C36BFD" w:rsidRDefault="002E1283" w:rsidP="00F42D69">
      <w:pPr>
        <w:pStyle w:val="Bullet1"/>
        <w:ind w:hanging="720"/>
      </w:pPr>
      <w:r>
        <w:t xml:space="preserve">managing, </w:t>
      </w:r>
      <w:proofErr w:type="gramStart"/>
      <w:r>
        <w:t>assessing</w:t>
      </w:r>
      <w:proofErr w:type="gramEnd"/>
      <w:r>
        <w:t xml:space="preserve"> and reducing the risk of </w:t>
      </w:r>
      <w:r w:rsidR="00B94AD7" w:rsidRPr="00F9019E">
        <w:t>m</w:t>
      </w:r>
      <w:r w:rsidR="00607965" w:rsidRPr="00F9019E">
        <w:t xml:space="preserve">odern </w:t>
      </w:r>
      <w:r w:rsidR="00B94AD7" w:rsidRPr="00F9019E">
        <w:t>s</w:t>
      </w:r>
      <w:r w:rsidR="00607965" w:rsidRPr="00F9019E">
        <w:t>lavery</w:t>
      </w:r>
      <w:r w:rsidR="00C54D06">
        <w:t>.</w:t>
      </w:r>
    </w:p>
    <w:p w14:paraId="100005E1" w14:textId="58C740FB" w:rsidR="006C0489" w:rsidRPr="00F9019E" w:rsidRDefault="00607965" w:rsidP="00B331F0">
      <w:pPr>
        <w:pStyle w:val="Heading3"/>
        <w:ind w:left="720"/>
        <w:rPr>
          <w:rFonts w:eastAsia="Calibri"/>
          <w:lang w:eastAsia="en-US"/>
        </w:rPr>
      </w:pPr>
      <w:bookmarkStart w:id="170" w:name="_Toc41492257"/>
      <w:bookmarkStart w:id="171" w:name="_Toc136265855"/>
      <w:bookmarkEnd w:id="169"/>
      <w:r w:rsidRPr="00F9019E">
        <w:rPr>
          <w:rFonts w:eastAsia="Calibri"/>
          <w:lang w:eastAsia="en-US"/>
        </w:rPr>
        <w:t>Sustainability</w:t>
      </w:r>
      <w:bookmarkEnd w:id="170"/>
      <w:bookmarkEnd w:id="171"/>
    </w:p>
    <w:p w14:paraId="208A21BF" w14:textId="1763EBB1" w:rsidR="00736AF1" w:rsidRDefault="006C0489" w:rsidP="00CA7AC1">
      <w:pPr>
        <w:keepLines/>
        <w:spacing w:before="100" w:after="100"/>
        <w:ind w:left="720"/>
        <w:rPr>
          <w:rFonts w:eastAsia="Calibri" w:cs="Arial"/>
          <w:i/>
          <w:iCs/>
          <w:lang w:eastAsia="en-US"/>
        </w:rPr>
      </w:pPr>
      <w:r w:rsidRPr="00F9019E">
        <w:rPr>
          <w:rFonts w:eastAsia="Calibri" w:cs="Arial"/>
          <w:lang w:eastAsia="en-US"/>
        </w:rPr>
        <w:t>The following working definition of sustainable procurement has been developed by the Queensland Government:</w:t>
      </w:r>
    </w:p>
    <w:p w14:paraId="6BEE3EFC" w14:textId="5B8F38FD" w:rsidR="006C0489" w:rsidRPr="00F9019E" w:rsidRDefault="006C0489" w:rsidP="00CA7AC1">
      <w:pPr>
        <w:keepLines/>
        <w:spacing w:before="100" w:after="100"/>
        <w:ind w:left="720"/>
        <w:rPr>
          <w:rFonts w:eastAsia="Calibri" w:cs="Arial"/>
          <w:lang w:eastAsia="en-US"/>
        </w:rPr>
      </w:pPr>
      <w:r w:rsidRPr="00F9019E">
        <w:rPr>
          <w:rFonts w:eastAsia="Calibri" w:cs="Arial"/>
          <w:i/>
          <w:lang w:eastAsia="en-US"/>
        </w:rPr>
        <w:t xml:space="preserve">Sustainable procurement is a process whereby organisations meet their needs for goods, </w:t>
      </w:r>
      <w:proofErr w:type="gramStart"/>
      <w:r w:rsidRPr="00F9019E">
        <w:rPr>
          <w:rFonts w:eastAsia="Calibri" w:cs="Arial"/>
          <w:i/>
          <w:lang w:eastAsia="en-US"/>
        </w:rPr>
        <w:t>services</w:t>
      </w:r>
      <w:proofErr w:type="gramEnd"/>
      <w:r w:rsidRPr="00F9019E">
        <w:rPr>
          <w:rFonts w:eastAsia="Calibri" w:cs="Arial"/>
          <w:i/>
          <w:lang w:eastAsia="en-US"/>
        </w:rPr>
        <w:t xml:space="preserve"> and capital projects, in a way that achieves value for money on a whole-of-life basis in terms of generating benefits not only to the organisation, but also to society, the economy and the natural environment.</w:t>
      </w:r>
    </w:p>
    <w:p w14:paraId="668CBD16" w14:textId="77777777" w:rsidR="006C0489" w:rsidRPr="00F9019E" w:rsidRDefault="006C0489" w:rsidP="00CA7AC1">
      <w:pPr>
        <w:keepLines/>
        <w:spacing w:before="100" w:after="100"/>
        <w:ind w:left="720"/>
        <w:rPr>
          <w:rFonts w:cs="Arial"/>
        </w:rPr>
      </w:pPr>
      <w:r w:rsidRPr="00F9019E">
        <w:rPr>
          <w:rFonts w:cs="Arial"/>
        </w:rPr>
        <w:t xml:space="preserve">Council </w:t>
      </w:r>
      <w:r w:rsidRPr="003B00B8">
        <w:rPr>
          <w:rFonts w:eastAsia="Calibri" w:cs="Arial"/>
          <w:iCs/>
          <w:lang w:eastAsia="en-US"/>
        </w:rPr>
        <w:t>applies</w:t>
      </w:r>
      <w:r w:rsidRPr="00F9019E">
        <w:rPr>
          <w:rFonts w:cs="Arial"/>
        </w:rPr>
        <w:t xml:space="preserve"> sustainable procurement by:</w:t>
      </w:r>
    </w:p>
    <w:p w14:paraId="403ED80C" w14:textId="77777777" w:rsidR="006C0489" w:rsidRPr="00492169" w:rsidRDefault="006C0489" w:rsidP="000A3FAF">
      <w:pPr>
        <w:pStyle w:val="Heading4"/>
        <w:numPr>
          <w:ilvl w:val="3"/>
          <w:numId w:val="26"/>
        </w:numPr>
        <w:rPr>
          <w:rFonts w:eastAsia="Calibri"/>
        </w:rPr>
      </w:pPr>
      <w:r w:rsidRPr="00492169">
        <w:rPr>
          <w:rFonts w:eastAsia="Calibri"/>
        </w:rPr>
        <w:t>examining organisational, project and/or community needs for anticipated contracting activities</w:t>
      </w:r>
    </w:p>
    <w:p w14:paraId="45F32325" w14:textId="77777777" w:rsidR="006C0489" w:rsidRPr="00492169" w:rsidRDefault="006C0489" w:rsidP="00492169">
      <w:pPr>
        <w:pStyle w:val="Heading4"/>
        <w:rPr>
          <w:rFonts w:eastAsia="Calibri"/>
        </w:rPr>
      </w:pPr>
      <w:r w:rsidRPr="00492169">
        <w:rPr>
          <w:rFonts w:eastAsia="Calibri"/>
        </w:rPr>
        <w:t>refining sustainability strategies for contracting activities</w:t>
      </w:r>
    </w:p>
    <w:p w14:paraId="1B9813AB" w14:textId="77777777" w:rsidR="006C0489" w:rsidRPr="00492169" w:rsidRDefault="006C0489" w:rsidP="00492169">
      <w:pPr>
        <w:pStyle w:val="Heading4"/>
        <w:rPr>
          <w:rFonts w:eastAsia="Calibri"/>
        </w:rPr>
      </w:pPr>
      <w:r w:rsidRPr="00492169">
        <w:rPr>
          <w:rFonts w:eastAsia="Calibri"/>
        </w:rPr>
        <w:t>refining sustainability specifications for contracting activities</w:t>
      </w:r>
    </w:p>
    <w:p w14:paraId="343736B4" w14:textId="77777777" w:rsidR="006C0489" w:rsidRPr="00492169" w:rsidRDefault="006C0489" w:rsidP="00492169">
      <w:pPr>
        <w:pStyle w:val="Heading4"/>
        <w:rPr>
          <w:rFonts w:eastAsia="Calibri"/>
        </w:rPr>
      </w:pPr>
      <w:r w:rsidRPr="00492169">
        <w:rPr>
          <w:rFonts w:eastAsia="Calibri"/>
        </w:rPr>
        <w:t>planning and undertaking sustainability evaluations as part of contracting activities.</w:t>
      </w:r>
    </w:p>
    <w:p w14:paraId="752701CF" w14:textId="416110A8" w:rsidR="00725D00" w:rsidRPr="00F9019E" w:rsidRDefault="006C0489" w:rsidP="00CA7AC1">
      <w:pPr>
        <w:keepLines/>
        <w:spacing w:before="100" w:after="100"/>
        <w:ind w:left="720"/>
        <w:rPr>
          <w:rFonts w:eastAsia="Calibri" w:cs="Arial"/>
          <w:lang w:eastAsia="en-US"/>
        </w:rPr>
      </w:pPr>
      <w:r w:rsidRPr="00F9019E">
        <w:rPr>
          <w:rFonts w:eastAsia="Calibri" w:cs="Arial"/>
          <w:lang w:eastAsia="en-US"/>
        </w:rPr>
        <w:t xml:space="preserve">In its </w:t>
      </w:r>
      <w:hyperlink r:id="rId41" w:anchor=":~:text=The%20sustainability%20policy%20aims%20to,reality%20in%20their%20working%20lives." w:history="1">
        <w:r w:rsidR="009D1D30" w:rsidRPr="00CE723E">
          <w:rPr>
            <w:rStyle w:val="Hyperlink"/>
            <w:rFonts w:eastAsia="Calibri" w:cs="Arial"/>
            <w:i/>
            <w:iCs/>
            <w:lang w:eastAsia="en-US"/>
          </w:rPr>
          <w:t>CS1 C</w:t>
        </w:r>
        <w:r w:rsidRPr="00CE723E">
          <w:rPr>
            <w:rStyle w:val="Hyperlink"/>
            <w:rFonts w:eastAsia="Calibri" w:cs="Arial"/>
            <w:i/>
            <w:iCs/>
            <w:lang w:eastAsia="en-US"/>
          </w:rPr>
          <w:t>orporate Sustainability Policy</w:t>
        </w:r>
      </w:hyperlink>
      <w:r w:rsidRPr="00F9019E">
        <w:rPr>
          <w:rFonts w:eastAsia="Calibri" w:cs="Arial"/>
          <w:lang w:eastAsia="en-US"/>
        </w:rPr>
        <w:t xml:space="preserve">, Council commits to applying principles of sustainability to all of its decision-making and activities. In addition, Council applies sound contracting principles to its procurement and disposal activity. The following economic, </w:t>
      </w:r>
      <w:proofErr w:type="gramStart"/>
      <w:r w:rsidRPr="00F9019E">
        <w:rPr>
          <w:rFonts w:eastAsia="Calibri" w:cs="Arial"/>
          <w:lang w:eastAsia="en-US"/>
        </w:rPr>
        <w:t>environmental</w:t>
      </w:r>
      <w:proofErr w:type="gramEnd"/>
      <w:r w:rsidRPr="00F9019E">
        <w:rPr>
          <w:rFonts w:eastAsia="Calibri" w:cs="Arial"/>
          <w:lang w:eastAsia="en-US"/>
        </w:rPr>
        <w:t xml:space="preserve"> and social objectives have been determined in line with these principles.</w:t>
      </w:r>
    </w:p>
    <w:tbl>
      <w:tblPr>
        <w:tblW w:w="947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3479"/>
        <w:gridCol w:w="4454"/>
      </w:tblGrid>
      <w:tr w:rsidR="007D3B53" w:rsidRPr="00F9019E" w14:paraId="021A0929" w14:textId="77777777" w:rsidTr="00492169">
        <w:trPr>
          <w:cantSplit/>
          <w:trHeight w:val="275"/>
          <w:tblHeader/>
        </w:trPr>
        <w:tc>
          <w:tcPr>
            <w:tcW w:w="1538" w:type="dxa"/>
            <w:shd w:val="clear" w:color="auto" w:fill="D9D9D9"/>
          </w:tcPr>
          <w:p w14:paraId="4DA39E0B" w14:textId="77777777" w:rsidR="006C0489" w:rsidRPr="00F9019E" w:rsidRDefault="006C0489" w:rsidP="000B20A5">
            <w:pPr>
              <w:keepNext/>
              <w:keepLines/>
              <w:widowControl w:val="0"/>
              <w:spacing w:before="40" w:after="20"/>
              <w:jc w:val="center"/>
              <w:rPr>
                <w:rFonts w:cs="Arial"/>
                <w:b/>
              </w:rPr>
            </w:pPr>
            <w:r w:rsidRPr="00F9019E">
              <w:rPr>
                <w:rFonts w:cs="Arial"/>
                <w:b/>
              </w:rPr>
              <w:lastRenderedPageBreak/>
              <w:t>Area</w:t>
            </w:r>
          </w:p>
        </w:tc>
        <w:tc>
          <w:tcPr>
            <w:tcW w:w="3479" w:type="dxa"/>
            <w:shd w:val="clear" w:color="auto" w:fill="D9D9D9"/>
          </w:tcPr>
          <w:p w14:paraId="18F2F56C" w14:textId="77777777" w:rsidR="006C0489" w:rsidRPr="00F9019E" w:rsidRDefault="006C0489" w:rsidP="000B20A5">
            <w:pPr>
              <w:keepNext/>
              <w:keepLines/>
              <w:widowControl w:val="0"/>
              <w:spacing w:before="40" w:after="20"/>
              <w:jc w:val="center"/>
              <w:rPr>
                <w:rFonts w:cs="Arial"/>
                <w:b/>
              </w:rPr>
            </w:pPr>
            <w:r w:rsidRPr="00F9019E">
              <w:rPr>
                <w:rFonts w:cs="Arial"/>
                <w:b/>
              </w:rPr>
              <w:t>Principles</w:t>
            </w:r>
          </w:p>
        </w:tc>
        <w:tc>
          <w:tcPr>
            <w:tcW w:w="4454" w:type="dxa"/>
            <w:shd w:val="clear" w:color="auto" w:fill="D9D9D9"/>
          </w:tcPr>
          <w:p w14:paraId="3BBDF984" w14:textId="77777777" w:rsidR="006C0489" w:rsidRPr="00F9019E" w:rsidRDefault="006C0489" w:rsidP="000B20A5">
            <w:pPr>
              <w:keepNext/>
              <w:keepLines/>
              <w:widowControl w:val="0"/>
              <w:spacing w:before="40" w:after="20"/>
              <w:jc w:val="center"/>
              <w:rPr>
                <w:rFonts w:cs="Arial"/>
                <w:b/>
              </w:rPr>
            </w:pPr>
            <w:r w:rsidRPr="00F9019E">
              <w:rPr>
                <w:rFonts w:cs="Arial"/>
                <w:b/>
              </w:rPr>
              <w:t>Objectives</w:t>
            </w:r>
          </w:p>
        </w:tc>
      </w:tr>
      <w:tr w:rsidR="007D3B53" w:rsidRPr="00F9019E" w14:paraId="4923B5B7" w14:textId="77777777" w:rsidTr="00492169">
        <w:trPr>
          <w:cantSplit/>
          <w:trHeight w:val="4478"/>
        </w:trPr>
        <w:tc>
          <w:tcPr>
            <w:tcW w:w="1538" w:type="dxa"/>
            <w:shd w:val="clear" w:color="auto" w:fill="auto"/>
          </w:tcPr>
          <w:p w14:paraId="3BDE12F5" w14:textId="77777777" w:rsidR="006C0489" w:rsidRPr="00F9019E" w:rsidRDefault="006C0489" w:rsidP="000B20A5">
            <w:pPr>
              <w:widowControl w:val="0"/>
              <w:spacing w:before="40" w:after="20"/>
              <w:rPr>
                <w:rFonts w:cs="Arial"/>
              </w:rPr>
            </w:pPr>
            <w:r w:rsidRPr="00F9019E">
              <w:rPr>
                <w:rFonts w:cs="Arial"/>
              </w:rPr>
              <w:t>Economic</w:t>
            </w:r>
          </w:p>
        </w:tc>
        <w:tc>
          <w:tcPr>
            <w:tcW w:w="3479" w:type="dxa"/>
            <w:shd w:val="clear" w:color="auto" w:fill="auto"/>
          </w:tcPr>
          <w:p w14:paraId="518A0929" w14:textId="3F4D973D"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R</w:t>
            </w:r>
            <w:r w:rsidR="006C0489" w:rsidRPr="00F9019E">
              <w:rPr>
                <w:rFonts w:eastAsia="Calibri" w:cs="Arial"/>
                <w:lang w:eastAsia="en-US"/>
              </w:rPr>
              <w:t>ecognise dimensions beyond our border while concentrating on issues we can influence</w:t>
            </w:r>
            <w:r>
              <w:rPr>
                <w:rFonts w:eastAsia="Calibri" w:cs="Arial"/>
                <w:lang w:eastAsia="en-US"/>
              </w:rPr>
              <w:t>.</w:t>
            </w:r>
          </w:p>
          <w:p w14:paraId="378E57AA" w14:textId="1EAFD09C"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I</w:t>
            </w:r>
            <w:r w:rsidR="006C0489" w:rsidRPr="00F9019E">
              <w:rPr>
                <w:rFonts w:eastAsia="Calibri" w:cs="Arial"/>
                <w:lang w:eastAsia="en-US"/>
              </w:rPr>
              <w:t>ntegrate long and short</w:t>
            </w:r>
            <w:r w:rsidR="003B00B8">
              <w:rPr>
                <w:rFonts w:eastAsia="Calibri" w:cs="Arial"/>
                <w:lang w:eastAsia="en-US"/>
              </w:rPr>
              <w:noBreakHyphen/>
            </w:r>
            <w:r w:rsidR="006C0489" w:rsidRPr="00F9019E">
              <w:rPr>
                <w:rFonts w:eastAsia="Calibri" w:cs="Arial"/>
                <w:lang w:eastAsia="en-US"/>
              </w:rPr>
              <w:t>term economic, environmental and community considerations</w:t>
            </w:r>
            <w:r>
              <w:rPr>
                <w:rFonts w:eastAsia="Calibri" w:cs="Arial"/>
                <w:lang w:eastAsia="en-US"/>
              </w:rPr>
              <w:t>.</w:t>
            </w:r>
          </w:p>
          <w:p w14:paraId="6AC5F291" w14:textId="59E2B528" w:rsidR="006C0489" w:rsidRPr="00F9019E" w:rsidRDefault="00116B3C" w:rsidP="00C16B39">
            <w:pPr>
              <w:widowControl w:val="0"/>
              <w:numPr>
                <w:ilvl w:val="0"/>
                <w:numId w:val="2"/>
              </w:numPr>
              <w:spacing w:before="40" w:after="20"/>
              <w:ind w:hanging="720"/>
              <w:rPr>
                <w:rFonts w:eastAsia="Calibri" w:cs="Arial"/>
                <w:lang w:eastAsia="en-US"/>
              </w:rPr>
            </w:pPr>
            <w:r w:rsidRPr="00F9019E">
              <w:rPr>
                <w:rFonts w:eastAsia="Calibri" w:cs="Arial"/>
                <w:lang w:eastAsia="en-US"/>
              </w:rPr>
              <w:t>VFM</w:t>
            </w:r>
            <w:r w:rsidR="009D1D30">
              <w:rPr>
                <w:rFonts w:eastAsia="Calibri" w:cs="Arial"/>
                <w:lang w:eastAsia="en-US"/>
              </w:rPr>
              <w:t>.</w:t>
            </w:r>
          </w:p>
          <w:p w14:paraId="46F78E66" w14:textId="694C9A1E"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O</w:t>
            </w:r>
            <w:r w:rsidR="006C0489" w:rsidRPr="00F9019E">
              <w:rPr>
                <w:rFonts w:eastAsia="Calibri" w:cs="Arial"/>
                <w:lang w:eastAsia="en-US"/>
              </w:rPr>
              <w:t>pen and effective competition</w:t>
            </w:r>
            <w:r>
              <w:rPr>
                <w:rFonts w:eastAsia="Calibri" w:cs="Arial"/>
                <w:lang w:eastAsia="en-US"/>
              </w:rPr>
              <w:t>.</w:t>
            </w:r>
          </w:p>
          <w:p w14:paraId="221EC449" w14:textId="349E7DD1"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T</w:t>
            </w:r>
            <w:r w:rsidR="006C0489" w:rsidRPr="00F9019E">
              <w:rPr>
                <w:rFonts w:eastAsia="Calibri" w:cs="Arial"/>
                <w:lang w:eastAsia="en-US"/>
              </w:rPr>
              <w:t>he development of competitive local business and industry</w:t>
            </w:r>
            <w:r w:rsidR="008812B6">
              <w:rPr>
                <w:rFonts w:eastAsia="Calibri" w:cs="Arial"/>
                <w:lang w:eastAsia="en-US"/>
              </w:rPr>
              <w:t>.</w:t>
            </w:r>
          </w:p>
        </w:tc>
        <w:tc>
          <w:tcPr>
            <w:tcW w:w="4454" w:type="dxa"/>
            <w:shd w:val="clear" w:color="auto" w:fill="auto"/>
          </w:tcPr>
          <w:p w14:paraId="115CE735" w14:textId="5829C5B2"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A</w:t>
            </w:r>
            <w:r w:rsidR="006C0489" w:rsidRPr="00F9019E">
              <w:rPr>
                <w:rFonts w:eastAsia="Calibri" w:cs="Arial"/>
                <w:lang w:eastAsia="en-US"/>
              </w:rPr>
              <w:t xml:space="preserve">chieve VFM on </w:t>
            </w:r>
            <w:proofErr w:type="gramStart"/>
            <w:r w:rsidR="006C0489" w:rsidRPr="00F9019E">
              <w:rPr>
                <w:rFonts w:eastAsia="Calibri" w:cs="Arial"/>
                <w:lang w:eastAsia="en-US"/>
              </w:rPr>
              <w:t>a</w:t>
            </w:r>
            <w:proofErr w:type="gramEnd"/>
            <w:r w:rsidR="006C0489" w:rsidRPr="00F9019E">
              <w:rPr>
                <w:rFonts w:eastAsia="Calibri" w:cs="Arial"/>
                <w:lang w:eastAsia="en-US"/>
              </w:rPr>
              <w:t xml:space="preserve"> whole</w:t>
            </w:r>
            <w:r w:rsidR="006C0489" w:rsidRPr="00F9019E">
              <w:rPr>
                <w:rFonts w:eastAsia="Calibri" w:cs="Arial"/>
                <w:lang w:eastAsia="en-US"/>
              </w:rPr>
              <w:noBreakHyphen/>
              <w:t>of</w:t>
            </w:r>
            <w:r w:rsidR="006C0489" w:rsidRPr="00F9019E">
              <w:rPr>
                <w:rFonts w:eastAsia="Calibri" w:cs="Arial"/>
                <w:lang w:eastAsia="en-US"/>
              </w:rPr>
              <w:noBreakHyphen/>
              <w:t>life (including disposal) basis, rather than just initial cost</w:t>
            </w:r>
            <w:r>
              <w:rPr>
                <w:rFonts w:eastAsia="Calibri" w:cs="Arial"/>
                <w:lang w:eastAsia="en-US"/>
              </w:rPr>
              <w:t>.</w:t>
            </w:r>
          </w:p>
          <w:p w14:paraId="341EA90E" w14:textId="559223B7"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H</w:t>
            </w:r>
            <w:r w:rsidR="006C0489" w:rsidRPr="00F9019E">
              <w:rPr>
                <w:rFonts w:eastAsia="Calibri" w:cs="Arial"/>
                <w:lang w:eastAsia="en-US"/>
              </w:rPr>
              <w:t>arve</w:t>
            </w:r>
            <w:r w:rsidR="006C0489" w:rsidRPr="00AE123E">
              <w:rPr>
                <w:rFonts w:eastAsia="Calibri" w:cs="Arial"/>
                <w:lang w:eastAsia="en-US"/>
              </w:rPr>
              <w:t>st $30</w:t>
            </w:r>
            <w:r w:rsidR="006C0489" w:rsidRPr="00F9019E">
              <w:rPr>
                <w:rFonts w:eastAsia="Calibri" w:cs="Arial"/>
                <w:lang w:eastAsia="en-US"/>
              </w:rPr>
              <w:t xml:space="preserve"> million in savings from procurement activities</w:t>
            </w:r>
            <w:r>
              <w:rPr>
                <w:rFonts w:eastAsia="Calibri" w:cs="Arial"/>
                <w:lang w:eastAsia="en-US"/>
              </w:rPr>
              <w:t>.</w:t>
            </w:r>
          </w:p>
          <w:p w14:paraId="17485EE5" w14:textId="62710C74"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M</w:t>
            </w:r>
            <w:r w:rsidR="006C0489" w:rsidRPr="00F9019E">
              <w:rPr>
                <w:rFonts w:eastAsia="Calibri" w:cs="Arial"/>
                <w:lang w:eastAsia="en-US"/>
              </w:rPr>
              <w:t>anage demand and supply to ensure that competitive markets and the availability of resources are sustained in the long term</w:t>
            </w:r>
            <w:r>
              <w:rPr>
                <w:rFonts w:eastAsia="Calibri" w:cs="Arial"/>
                <w:lang w:eastAsia="en-US"/>
              </w:rPr>
              <w:t>.</w:t>
            </w:r>
          </w:p>
          <w:p w14:paraId="4E6D44BE" w14:textId="25F7AA57"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E</w:t>
            </w:r>
            <w:r w:rsidR="006C0489" w:rsidRPr="00F9019E">
              <w:rPr>
                <w:rFonts w:eastAsia="Calibri" w:cs="Arial"/>
                <w:lang w:eastAsia="en-US"/>
              </w:rPr>
              <w:t>nsure probity and accountability in the procurement process</w:t>
            </w:r>
            <w:r>
              <w:rPr>
                <w:rFonts w:eastAsia="Calibri" w:cs="Arial"/>
                <w:lang w:eastAsia="en-US"/>
              </w:rPr>
              <w:t>.</w:t>
            </w:r>
          </w:p>
          <w:p w14:paraId="50F306C9" w14:textId="294E8A2C" w:rsidR="006C0489" w:rsidRPr="00F9019E" w:rsidRDefault="006C0489" w:rsidP="00C16B39">
            <w:pPr>
              <w:widowControl w:val="0"/>
              <w:numPr>
                <w:ilvl w:val="0"/>
                <w:numId w:val="2"/>
              </w:numPr>
              <w:spacing w:before="40" w:after="20"/>
              <w:ind w:hanging="720"/>
              <w:rPr>
                <w:rFonts w:eastAsia="Calibri" w:cs="Arial"/>
                <w:lang w:eastAsia="en-US"/>
              </w:rPr>
            </w:pPr>
            <w:r w:rsidRPr="00F9019E">
              <w:rPr>
                <w:rFonts w:eastAsia="Calibri" w:cs="Arial"/>
                <w:lang w:eastAsia="en-US"/>
              </w:rPr>
              <w:t>80% of Council’s procurement spend will be sourced locally</w:t>
            </w:r>
            <w:r w:rsidR="009D1D30">
              <w:rPr>
                <w:rFonts w:eastAsia="Calibri" w:cs="Arial"/>
                <w:lang w:eastAsia="en-US"/>
              </w:rPr>
              <w:t>.</w:t>
            </w:r>
          </w:p>
          <w:p w14:paraId="16583E17" w14:textId="45178729"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A</w:t>
            </w:r>
            <w:r w:rsidR="006C0489" w:rsidRPr="00F9019E">
              <w:rPr>
                <w:rFonts w:eastAsia="Calibri" w:cs="Arial"/>
                <w:lang w:eastAsia="en-US"/>
              </w:rPr>
              <w:t xml:space="preserve"> weighting of 30% will be applied to reflect local benefits</w:t>
            </w:r>
            <w:r>
              <w:rPr>
                <w:rFonts w:eastAsia="Calibri" w:cs="Arial"/>
                <w:lang w:eastAsia="en-US"/>
              </w:rPr>
              <w:t>.</w:t>
            </w:r>
          </w:p>
          <w:p w14:paraId="7C793655" w14:textId="43C8CE67" w:rsidR="006C0489" w:rsidRPr="0042561B" w:rsidRDefault="009D1D30" w:rsidP="00A55581">
            <w:pPr>
              <w:widowControl w:val="0"/>
              <w:numPr>
                <w:ilvl w:val="0"/>
                <w:numId w:val="2"/>
              </w:numPr>
              <w:spacing w:before="40" w:after="20"/>
              <w:ind w:hanging="720"/>
              <w:rPr>
                <w:rFonts w:cs="Arial"/>
              </w:rPr>
            </w:pPr>
            <w:r>
              <w:rPr>
                <w:rFonts w:eastAsia="Calibri" w:cs="Arial"/>
                <w:lang w:eastAsia="en-US"/>
              </w:rPr>
              <w:t>Q</w:t>
            </w:r>
            <w:r w:rsidR="006C0489" w:rsidRPr="00A55581">
              <w:rPr>
                <w:rFonts w:eastAsia="Calibri" w:cs="Arial"/>
                <w:lang w:eastAsia="en-US"/>
              </w:rPr>
              <w:t xml:space="preserve">uotes for contracts with a value below </w:t>
            </w:r>
            <w:r w:rsidR="00805A54">
              <w:rPr>
                <w:rFonts w:eastAsia="Calibri" w:cs="Arial"/>
                <w:lang w:eastAsia="en-US"/>
              </w:rPr>
              <w:t>$</w:t>
            </w:r>
            <w:r w:rsidR="00472823">
              <w:rPr>
                <w:rFonts w:eastAsia="Calibri" w:cs="Arial"/>
                <w:lang w:eastAsia="en-US"/>
              </w:rPr>
              <w:t>5</w:t>
            </w:r>
            <w:r w:rsidR="00266C19">
              <w:rPr>
                <w:rFonts w:eastAsia="Calibri" w:cs="Arial"/>
                <w:lang w:eastAsia="en-US"/>
              </w:rPr>
              <w:t>00</w:t>
            </w:r>
            <w:r w:rsidR="006C0489" w:rsidRPr="00A55581">
              <w:rPr>
                <w:rFonts w:eastAsia="Calibri" w:cs="Arial"/>
                <w:lang w:eastAsia="en-US"/>
              </w:rPr>
              <w:t xml:space="preserve">,000 will in the first instance be sought from local </w:t>
            </w:r>
            <w:r w:rsidR="00736AF1">
              <w:rPr>
                <w:rFonts w:eastAsia="Calibri" w:cs="Arial"/>
                <w:lang w:eastAsia="en-US"/>
              </w:rPr>
              <w:t>supplier</w:t>
            </w:r>
            <w:r w:rsidR="006C0489" w:rsidRPr="00A55581">
              <w:rPr>
                <w:rFonts w:eastAsia="Calibri" w:cs="Arial"/>
                <w:lang w:eastAsia="en-US"/>
              </w:rPr>
              <w:t>s</w:t>
            </w:r>
            <w:r>
              <w:rPr>
                <w:rFonts w:eastAsia="Calibri" w:cs="Arial"/>
                <w:lang w:eastAsia="en-US"/>
              </w:rPr>
              <w:t>.</w:t>
            </w:r>
          </w:p>
          <w:p w14:paraId="5252AF80" w14:textId="1D54C582" w:rsidR="0042561B" w:rsidRPr="00F9019E" w:rsidRDefault="009D1D30" w:rsidP="00A55581">
            <w:pPr>
              <w:widowControl w:val="0"/>
              <w:numPr>
                <w:ilvl w:val="0"/>
                <w:numId w:val="2"/>
              </w:numPr>
              <w:spacing w:before="40" w:after="20"/>
              <w:ind w:hanging="720"/>
              <w:rPr>
                <w:rFonts w:cs="Arial"/>
              </w:rPr>
            </w:pPr>
            <w:r>
              <w:t>P</w:t>
            </w:r>
            <w:r w:rsidR="00266C19" w:rsidRPr="009D1309">
              <w:t>rovid</w:t>
            </w:r>
            <w:r w:rsidR="002E21C0">
              <w:t>e</w:t>
            </w:r>
            <w:r w:rsidR="00266C19" w:rsidRPr="009D1309">
              <w:t xml:space="preserve"> opportunities and mak</w:t>
            </w:r>
            <w:r w:rsidR="002E21C0">
              <w:t>e</w:t>
            </w:r>
            <w:r w:rsidR="00266C19" w:rsidRPr="009D1309">
              <w:t xml:space="preserve"> it easier for small business to</w:t>
            </w:r>
            <w:r w:rsidR="002E21C0">
              <w:t xml:space="preserve"> be a supplier to</w:t>
            </w:r>
            <w:r w:rsidR="00266C19" w:rsidRPr="009D1309">
              <w:t xml:space="preserve"> Council</w:t>
            </w:r>
            <w:r w:rsidR="008812B6">
              <w:t>.</w:t>
            </w:r>
          </w:p>
        </w:tc>
      </w:tr>
      <w:tr w:rsidR="007D3B53" w:rsidRPr="00F9019E" w14:paraId="4AE219E2" w14:textId="77777777" w:rsidTr="00492169">
        <w:trPr>
          <w:cantSplit/>
          <w:trHeight w:val="1917"/>
        </w:trPr>
        <w:tc>
          <w:tcPr>
            <w:tcW w:w="1538" w:type="dxa"/>
            <w:shd w:val="clear" w:color="auto" w:fill="auto"/>
          </w:tcPr>
          <w:p w14:paraId="79FEFCC0" w14:textId="77777777" w:rsidR="006C0489" w:rsidRPr="00F9019E" w:rsidRDefault="006C0489" w:rsidP="000B20A5">
            <w:pPr>
              <w:widowControl w:val="0"/>
              <w:spacing w:before="40" w:after="20"/>
              <w:rPr>
                <w:rFonts w:cs="Arial"/>
              </w:rPr>
            </w:pPr>
            <w:bookmarkStart w:id="172" w:name="_Hlk41040361"/>
            <w:r w:rsidRPr="00F9019E">
              <w:rPr>
                <w:rFonts w:cs="Arial"/>
              </w:rPr>
              <w:t>Environmental</w:t>
            </w:r>
          </w:p>
        </w:tc>
        <w:tc>
          <w:tcPr>
            <w:tcW w:w="3479" w:type="dxa"/>
            <w:shd w:val="clear" w:color="auto" w:fill="auto"/>
          </w:tcPr>
          <w:p w14:paraId="463358B2" w14:textId="22A0104B" w:rsidR="006C0489" w:rsidRPr="002E58E0"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A</w:t>
            </w:r>
            <w:r w:rsidR="006C0489" w:rsidRPr="002E58E0">
              <w:rPr>
                <w:rFonts w:eastAsia="Calibri" w:cs="Arial"/>
                <w:lang w:eastAsia="en-US"/>
              </w:rPr>
              <w:t>ct cautiously when there is a risk of serious or irreversible impacts on the environment or the community</w:t>
            </w:r>
            <w:r>
              <w:rPr>
                <w:rFonts w:eastAsia="Calibri" w:cs="Arial"/>
                <w:lang w:eastAsia="en-US"/>
              </w:rPr>
              <w:t>.</w:t>
            </w:r>
          </w:p>
          <w:p w14:paraId="27F34374" w14:textId="719DCE82" w:rsidR="006C0489" w:rsidRPr="002E58E0"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E</w:t>
            </w:r>
            <w:r w:rsidR="006C0489" w:rsidRPr="002E58E0">
              <w:rPr>
                <w:rFonts w:eastAsia="Calibri" w:cs="Arial"/>
                <w:lang w:eastAsia="en-US"/>
              </w:rPr>
              <w:t>nvironmental protection</w:t>
            </w:r>
            <w:r>
              <w:rPr>
                <w:rFonts w:eastAsia="Calibri" w:cs="Arial"/>
                <w:lang w:eastAsia="en-US"/>
              </w:rPr>
              <w:t>.</w:t>
            </w:r>
          </w:p>
          <w:p w14:paraId="1DF165C9" w14:textId="09A3294D" w:rsidR="00CA5EE2"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A</w:t>
            </w:r>
            <w:r w:rsidR="00CA5EE2" w:rsidRPr="002E58E0">
              <w:rPr>
                <w:rFonts w:eastAsia="Calibri" w:cs="Arial"/>
                <w:lang w:eastAsia="en-US"/>
              </w:rPr>
              <w:t>cquir</w:t>
            </w:r>
            <w:r w:rsidR="008C16DB">
              <w:rPr>
                <w:rFonts w:eastAsia="Calibri" w:cs="Arial"/>
                <w:lang w:eastAsia="en-US"/>
              </w:rPr>
              <w:t>e</w:t>
            </w:r>
            <w:r w:rsidR="00CA5EE2" w:rsidRPr="002E58E0">
              <w:rPr>
                <w:rFonts w:eastAsia="Calibri" w:cs="Arial"/>
                <w:lang w:eastAsia="en-US"/>
              </w:rPr>
              <w:t xml:space="preserve"> products which have a low environmental impact.</w:t>
            </w:r>
          </w:p>
          <w:p w14:paraId="0571237C" w14:textId="23B22E92" w:rsidR="007D3B53" w:rsidRPr="002E58E0" w:rsidRDefault="007D3B53" w:rsidP="00C16B39">
            <w:pPr>
              <w:widowControl w:val="0"/>
              <w:numPr>
                <w:ilvl w:val="0"/>
                <w:numId w:val="2"/>
              </w:numPr>
              <w:spacing w:before="40" w:after="20"/>
              <w:ind w:hanging="720"/>
              <w:rPr>
                <w:rFonts w:eastAsia="Calibri" w:cs="Arial"/>
                <w:lang w:eastAsia="en-US"/>
              </w:rPr>
            </w:pPr>
            <w:r>
              <w:rPr>
                <w:rFonts w:eastAsia="Calibri" w:cs="Arial"/>
                <w:lang w:eastAsia="en-US"/>
              </w:rPr>
              <w:t>Ensur</w:t>
            </w:r>
            <w:r w:rsidR="008C16DB">
              <w:rPr>
                <w:rFonts w:eastAsia="Calibri" w:cs="Arial"/>
                <w:lang w:eastAsia="en-US"/>
              </w:rPr>
              <w:t>e</w:t>
            </w:r>
            <w:r>
              <w:rPr>
                <w:rFonts w:eastAsia="Calibri" w:cs="Arial"/>
                <w:lang w:eastAsia="en-US"/>
              </w:rPr>
              <w:t xml:space="preserve"> procurement activities consider </w:t>
            </w:r>
            <w:r w:rsidRPr="007D3B53">
              <w:rPr>
                <w:rFonts w:eastAsia="Calibri" w:cs="Arial"/>
                <w:lang w:eastAsia="en-US"/>
              </w:rPr>
              <w:t>circular economy</w:t>
            </w:r>
            <w:r>
              <w:rPr>
                <w:rFonts w:eastAsia="Calibri" w:cs="Arial"/>
                <w:lang w:eastAsia="en-US"/>
              </w:rPr>
              <w:t>, sustainable re</w:t>
            </w:r>
            <w:r w:rsidR="003963F8">
              <w:rPr>
                <w:rFonts w:eastAsia="Calibri" w:cs="Arial"/>
              </w:rPr>
              <w:noBreakHyphen/>
            </w:r>
            <w:r>
              <w:rPr>
                <w:rFonts w:eastAsia="Calibri" w:cs="Arial"/>
                <w:lang w:eastAsia="en-US"/>
              </w:rPr>
              <w:t xml:space="preserve">use of materials, waste, </w:t>
            </w:r>
            <w:r w:rsidRPr="007D3B53">
              <w:rPr>
                <w:rFonts w:eastAsia="Calibri" w:cs="Arial"/>
                <w:lang w:eastAsia="en-US"/>
              </w:rPr>
              <w:t xml:space="preserve">recycled </w:t>
            </w:r>
            <w:proofErr w:type="gramStart"/>
            <w:r>
              <w:rPr>
                <w:rFonts w:eastAsia="Calibri" w:cs="Arial"/>
                <w:lang w:eastAsia="en-US"/>
              </w:rPr>
              <w:t>products</w:t>
            </w:r>
            <w:proofErr w:type="gramEnd"/>
            <w:r>
              <w:rPr>
                <w:rFonts w:eastAsia="Calibri" w:cs="Arial"/>
                <w:lang w:eastAsia="en-US"/>
              </w:rPr>
              <w:t xml:space="preserve"> and </w:t>
            </w:r>
            <w:r w:rsidRPr="007D3B53">
              <w:rPr>
                <w:rFonts w:eastAsia="Calibri" w:cs="Arial"/>
                <w:lang w:eastAsia="en-US"/>
              </w:rPr>
              <w:t>assessment of carbon emissions.</w:t>
            </w:r>
          </w:p>
        </w:tc>
        <w:tc>
          <w:tcPr>
            <w:tcW w:w="4454" w:type="dxa"/>
            <w:shd w:val="clear" w:color="auto" w:fill="auto"/>
          </w:tcPr>
          <w:p w14:paraId="31D3C9B6" w14:textId="77B8FB2E" w:rsidR="00D6424A" w:rsidRPr="002E58E0" w:rsidRDefault="009D1D30" w:rsidP="00D6424A">
            <w:pPr>
              <w:widowControl w:val="0"/>
              <w:numPr>
                <w:ilvl w:val="0"/>
                <w:numId w:val="2"/>
              </w:numPr>
              <w:spacing w:before="40" w:after="20"/>
              <w:ind w:hanging="720"/>
              <w:rPr>
                <w:rFonts w:eastAsia="Calibri" w:cs="Arial"/>
                <w:lang w:eastAsia="en-US"/>
              </w:rPr>
            </w:pPr>
            <w:r>
              <w:rPr>
                <w:rFonts w:eastAsia="Calibri" w:cs="Arial"/>
                <w:lang w:eastAsia="en-US"/>
              </w:rPr>
              <w:t>E</w:t>
            </w:r>
            <w:r w:rsidR="00D6424A" w:rsidRPr="002E58E0">
              <w:rPr>
                <w:rFonts w:eastAsia="Calibri" w:cs="Arial"/>
                <w:lang w:eastAsia="en-US"/>
              </w:rPr>
              <w:t>nhance and maintain biodiversity and natural environmental systems</w:t>
            </w:r>
            <w:r>
              <w:rPr>
                <w:rFonts w:eastAsia="Calibri" w:cs="Arial"/>
                <w:lang w:eastAsia="en-US"/>
              </w:rPr>
              <w:t>.</w:t>
            </w:r>
          </w:p>
          <w:p w14:paraId="606B1181" w14:textId="024B057F" w:rsidR="006C0489" w:rsidRPr="002E58E0"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M</w:t>
            </w:r>
            <w:r w:rsidR="006C0489" w:rsidRPr="002E58E0">
              <w:rPr>
                <w:rFonts w:eastAsia="Calibri" w:cs="Arial"/>
                <w:lang w:eastAsia="en-US"/>
              </w:rPr>
              <w:t>inimise environmental harm, including end</w:t>
            </w:r>
            <w:r w:rsidR="006C0489" w:rsidRPr="002E58E0">
              <w:rPr>
                <w:rFonts w:eastAsia="Calibri" w:cs="Arial"/>
                <w:lang w:eastAsia="en-US"/>
              </w:rPr>
              <w:noBreakHyphen/>
              <w:t>of</w:t>
            </w:r>
            <w:r w:rsidR="006C0489" w:rsidRPr="002E58E0">
              <w:rPr>
                <w:rFonts w:eastAsia="Calibri" w:cs="Arial"/>
                <w:lang w:eastAsia="en-US"/>
              </w:rPr>
              <w:noBreakHyphen/>
              <w:t>life impacts</w:t>
            </w:r>
            <w:r w:rsidR="00332675">
              <w:rPr>
                <w:rFonts w:eastAsia="Calibri" w:cs="Arial"/>
                <w:lang w:eastAsia="en-US"/>
              </w:rPr>
              <w:t xml:space="preserve"> (</w:t>
            </w:r>
            <w:proofErr w:type="gramStart"/>
            <w:r w:rsidR="003071B2">
              <w:rPr>
                <w:rFonts w:eastAsia="Calibri" w:cs="Arial"/>
                <w:lang w:eastAsia="en-US"/>
              </w:rPr>
              <w:t>i.e.</w:t>
            </w:r>
            <w:proofErr w:type="gramEnd"/>
            <w:r w:rsidR="003071B2">
              <w:rPr>
                <w:rFonts w:eastAsia="Calibri" w:cs="Arial"/>
                <w:lang w:eastAsia="en-US"/>
              </w:rPr>
              <w:t xml:space="preserve"> support and promote a </w:t>
            </w:r>
            <w:r w:rsidR="00332675">
              <w:rPr>
                <w:rFonts w:eastAsia="Calibri" w:cs="Arial"/>
                <w:lang w:eastAsia="en-US"/>
              </w:rPr>
              <w:t>circular economy)</w:t>
            </w:r>
            <w:r>
              <w:rPr>
                <w:rFonts w:eastAsia="Calibri" w:cs="Arial"/>
                <w:lang w:eastAsia="en-US"/>
              </w:rPr>
              <w:t>.</w:t>
            </w:r>
          </w:p>
          <w:p w14:paraId="068B6A51" w14:textId="3B5ACEEE" w:rsidR="006C0489" w:rsidRPr="002E58E0"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M</w:t>
            </w:r>
            <w:r w:rsidR="006C0489" w:rsidRPr="002E58E0">
              <w:rPr>
                <w:rFonts w:eastAsia="Calibri" w:cs="Arial"/>
                <w:lang w:eastAsia="en-US"/>
              </w:rPr>
              <w:t>aximise resource efficiency (</w:t>
            </w:r>
            <w:proofErr w:type="gramStart"/>
            <w:r w:rsidR="006C0489" w:rsidRPr="002E58E0">
              <w:rPr>
                <w:rFonts w:eastAsia="Calibri" w:cs="Arial"/>
                <w:lang w:eastAsia="en-US"/>
              </w:rPr>
              <w:t>e.g.</w:t>
            </w:r>
            <w:proofErr w:type="gramEnd"/>
            <w:r w:rsidR="006C0489" w:rsidRPr="002E58E0">
              <w:rPr>
                <w:rFonts w:eastAsia="Calibri" w:cs="Arial"/>
                <w:lang w:eastAsia="en-US"/>
              </w:rPr>
              <w:t xml:space="preserve"> reduce energy and water consumption and minimise waste)</w:t>
            </w:r>
            <w:r>
              <w:rPr>
                <w:rFonts w:eastAsia="Calibri" w:cs="Arial"/>
                <w:lang w:eastAsia="en-US"/>
              </w:rPr>
              <w:t>.</w:t>
            </w:r>
          </w:p>
          <w:p w14:paraId="37047D69" w14:textId="131E8D84" w:rsidR="006C0489" w:rsidRPr="002E58E0"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M</w:t>
            </w:r>
            <w:r w:rsidR="006C0489" w:rsidRPr="002E58E0">
              <w:rPr>
                <w:rFonts w:eastAsia="Calibri" w:cs="Arial"/>
                <w:lang w:eastAsia="en-US"/>
              </w:rPr>
              <w:t>inimise carbon emissions and contribute towards Council’s carbon neutral status</w:t>
            </w:r>
            <w:r>
              <w:rPr>
                <w:rFonts w:eastAsia="Calibri" w:cs="Arial"/>
                <w:lang w:eastAsia="en-US"/>
              </w:rPr>
              <w:t>.</w:t>
            </w:r>
          </w:p>
          <w:p w14:paraId="102E20BC" w14:textId="02A150F4" w:rsidR="00244C5E" w:rsidRPr="002E58E0"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M</w:t>
            </w:r>
            <w:r w:rsidR="00244C5E" w:rsidRPr="002E58E0">
              <w:rPr>
                <w:rFonts w:eastAsia="Calibri" w:cs="Arial"/>
                <w:lang w:eastAsia="en-US"/>
              </w:rPr>
              <w:t>inimise the risk of serious or irreversible impacts on the community</w:t>
            </w:r>
            <w:r>
              <w:rPr>
                <w:rFonts w:eastAsia="Calibri" w:cs="Arial"/>
                <w:lang w:eastAsia="en-US"/>
              </w:rPr>
              <w:t>.</w:t>
            </w:r>
          </w:p>
          <w:p w14:paraId="0702E93B" w14:textId="77777777" w:rsidR="00244C5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E</w:t>
            </w:r>
            <w:r w:rsidR="00244C5E" w:rsidRPr="002E58E0">
              <w:rPr>
                <w:rFonts w:eastAsia="Calibri" w:cs="Arial"/>
                <w:lang w:eastAsia="en-US"/>
              </w:rPr>
              <w:t>ncourage innovation that allows products to be made using less energy and material</w:t>
            </w:r>
            <w:r w:rsidR="0000065B">
              <w:rPr>
                <w:rFonts w:eastAsia="Calibri" w:cs="Arial"/>
                <w:lang w:eastAsia="en-US"/>
              </w:rPr>
              <w:t>s</w:t>
            </w:r>
            <w:r w:rsidR="00244C5E" w:rsidRPr="002E58E0">
              <w:rPr>
                <w:rFonts w:eastAsia="Calibri" w:cs="Arial"/>
                <w:lang w:eastAsia="en-US"/>
              </w:rPr>
              <w:t xml:space="preserve"> and to be reused or recycled with ease.</w:t>
            </w:r>
          </w:p>
          <w:p w14:paraId="2AB657D3" w14:textId="2A153F0B" w:rsidR="007D3B53" w:rsidRDefault="007D3B53" w:rsidP="00C16B39">
            <w:pPr>
              <w:widowControl w:val="0"/>
              <w:numPr>
                <w:ilvl w:val="0"/>
                <w:numId w:val="2"/>
              </w:numPr>
              <w:spacing w:before="40" w:after="20"/>
              <w:ind w:hanging="720"/>
              <w:rPr>
                <w:rFonts w:eastAsia="Calibri" w:cs="Arial"/>
                <w:lang w:eastAsia="en-US"/>
              </w:rPr>
            </w:pPr>
            <w:r>
              <w:rPr>
                <w:rFonts w:eastAsia="Calibri" w:cs="Arial"/>
                <w:lang w:eastAsia="en-US"/>
              </w:rPr>
              <w:t>R</w:t>
            </w:r>
            <w:r w:rsidRPr="007D3B53">
              <w:rPr>
                <w:rFonts w:eastAsia="Calibri" w:cs="Arial"/>
                <w:lang w:eastAsia="en-US"/>
              </w:rPr>
              <w:t>educ</w:t>
            </w:r>
            <w:r>
              <w:rPr>
                <w:rFonts w:eastAsia="Calibri" w:cs="Arial"/>
                <w:lang w:eastAsia="en-US"/>
              </w:rPr>
              <w:t>e</w:t>
            </w:r>
            <w:r w:rsidRPr="007D3B53">
              <w:rPr>
                <w:rFonts w:eastAsia="Calibri" w:cs="Arial"/>
                <w:lang w:eastAsia="en-US"/>
              </w:rPr>
              <w:t xml:space="preserve"> operational carbon footprint by at least 30% on 2016</w:t>
            </w:r>
            <w:r w:rsidR="00097411" w:rsidRPr="003E5809">
              <w:t>-</w:t>
            </w:r>
            <w:r w:rsidR="00097411">
              <w:rPr>
                <w:rFonts w:eastAsia="Calibri" w:cs="Arial"/>
                <w:lang w:eastAsia="en-US"/>
              </w:rPr>
              <w:t>20</w:t>
            </w:r>
            <w:r w:rsidRPr="007D3B53">
              <w:rPr>
                <w:rFonts w:eastAsia="Calibri" w:cs="Arial"/>
                <w:lang w:eastAsia="en-US"/>
              </w:rPr>
              <w:t>17 levels by 2031-</w:t>
            </w:r>
            <w:r w:rsidR="00097411">
              <w:rPr>
                <w:rFonts w:eastAsia="Calibri" w:cs="Arial"/>
                <w:lang w:eastAsia="en-US"/>
              </w:rPr>
              <w:t>20</w:t>
            </w:r>
            <w:r w:rsidRPr="007D3B53">
              <w:rPr>
                <w:rFonts w:eastAsia="Calibri" w:cs="Arial"/>
                <w:lang w:eastAsia="en-US"/>
              </w:rPr>
              <w:t>32</w:t>
            </w:r>
            <w:r>
              <w:rPr>
                <w:rFonts w:eastAsia="Calibri" w:cs="Arial"/>
                <w:lang w:eastAsia="en-US"/>
              </w:rPr>
              <w:t>.</w:t>
            </w:r>
          </w:p>
          <w:p w14:paraId="2D7A60D8" w14:textId="24033CF2" w:rsidR="007D3B53" w:rsidRPr="002E58E0" w:rsidRDefault="007D3B53" w:rsidP="00C16B39">
            <w:pPr>
              <w:widowControl w:val="0"/>
              <w:numPr>
                <w:ilvl w:val="0"/>
                <w:numId w:val="2"/>
              </w:numPr>
              <w:spacing w:before="40" w:after="20"/>
              <w:ind w:hanging="720"/>
              <w:rPr>
                <w:rFonts w:eastAsia="Calibri" w:cs="Arial"/>
                <w:lang w:eastAsia="en-US"/>
              </w:rPr>
            </w:pPr>
            <w:r>
              <w:rPr>
                <w:rFonts w:eastAsia="Calibri" w:cs="Arial"/>
                <w:lang w:eastAsia="en-US"/>
              </w:rPr>
              <w:t>A</w:t>
            </w:r>
            <w:r w:rsidRPr="007D3B53">
              <w:rPr>
                <w:rFonts w:eastAsia="Calibri" w:cs="Arial"/>
                <w:lang w:eastAsia="en-US"/>
              </w:rPr>
              <w:t>chiev</w:t>
            </w:r>
            <w:r>
              <w:rPr>
                <w:rFonts w:eastAsia="Calibri" w:cs="Arial"/>
                <w:lang w:eastAsia="en-US"/>
              </w:rPr>
              <w:t>e</w:t>
            </w:r>
            <w:r w:rsidRPr="007D3B53">
              <w:rPr>
                <w:rFonts w:eastAsia="Calibri" w:cs="Arial"/>
                <w:lang w:eastAsia="en-US"/>
              </w:rPr>
              <w:t xml:space="preserve"> net zero emissions for </w:t>
            </w:r>
            <w:r w:rsidR="00114681">
              <w:rPr>
                <w:rFonts w:eastAsia="Calibri" w:cs="Arial"/>
                <w:lang w:eastAsia="en-US"/>
              </w:rPr>
              <w:t xml:space="preserve">Council </w:t>
            </w:r>
            <w:r w:rsidRPr="007D3B53">
              <w:rPr>
                <w:rFonts w:eastAsia="Calibri" w:cs="Arial"/>
                <w:lang w:eastAsia="en-US"/>
              </w:rPr>
              <w:t>operations by 2050.</w:t>
            </w:r>
          </w:p>
        </w:tc>
      </w:tr>
      <w:bookmarkEnd w:id="172"/>
      <w:tr w:rsidR="007D3B53" w:rsidRPr="00F9019E" w14:paraId="3E8E171E" w14:textId="77777777" w:rsidTr="00492169">
        <w:trPr>
          <w:cantSplit/>
          <w:trHeight w:val="5300"/>
        </w:trPr>
        <w:tc>
          <w:tcPr>
            <w:tcW w:w="1538" w:type="dxa"/>
            <w:shd w:val="clear" w:color="auto" w:fill="auto"/>
          </w:tcPr>
          <w:p w14:paraId="5F07BDA7" w14:textId="77777777" w:rsidR="006C0489" w:rsidRPr="00F9019E" w:rsidRDefault="006C0489" w:rsidP="000B20A5">
            <w:pPr>
              <w:widowControl w:val="0"/>
              <w:spacing w:before="40" w:after="20"/>
              <w:rPr>
                <w:rFonts w:cs="Arial"/>
              </w:rPr>
            </w:pPr>
            <w:r w:rsidRPr="00F9019E">
              <w:rPr>
                <w:rFonts w:cs="Arial"/>
              </w:rPr>
              <w:lastRenderedPageBreak/>
              <w:t>Social</w:t>
            </w:r>
          </w:p>
        </w:tc>
        <w:tc>
          <w:tcPr>
            <w:tcW w:w="3479" w:type="dxa"/>
            <w:shd w:val="clear" w:color="auto" w:fill="auto"/>
          </w:tcPr>
          <w:p w14:paraId="4703A59B" w14:textId="67AB1447"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P</w:t>
            </w:r>
            <w:r w:rsidR="006C0489" w:rsidRPr="00F9019E">
              <w:rPr>
                <w:rFonts w:eastAsia="Calibri" w:cs="Arial"/>
                <w:lang w:eastAsia="en-US"/>
              </w:rPr>
              <w:t>rovide for broad public involvement on issues that affect the community</w:t>
            </w:r>
            <w:r>
              <w:rPr>
                <w:rFonts w:eastAsia="Calibri" w:cs="Arial"/>
                <w:lang w:eastAsia="en-US"/>
              </w:rPr>
              <w:t>.</w:t>
            </w:r>
          </w:p>
          <w:p w14:paraId="71F50166" w14:textId="2935C7ED"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P</w:t>
            </w:r>
            <w:r w:rsidR="006C0489" w:rsidRPr="00F9019E">
              <w:rPr>
                <w:rFonts w:eastAsia="Calibri" w:cs="Arial"/>
                <w:lang w:eastAsia="en-US"/>
              </w:rPr>
              <w:t>rovide for equity between generations</w:t>
            </w:r>
            <w:r>
              <w:rPr>
                <w:rFonts w:eastAsia="Calibri" w:cs="Arial"/>
                <w:lang w:eastAsia="en-US"/>
              </w:rPr>
              <w:t>.</w:t>
            </w:r>
          </w:p>
          <w:p w14:paraId="5F439AF1" w14:textId="0F43AAAA"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E</w:t>
            </w:r>
            <w:r w:rsidR="006C0489" w:rsidRPr="00F9019E">
              <w:rPr>
                <w:rFonts w:eastAsia="Calibri" w:cs="Arial"/>
                <w:lang w:eastAsia="en-US"/>
              </w:rPr>
              <w:t>thical behaviour and fair dealing</w:t>
            </w:r>
            <w:r>
              <w:rPr>
                <w:rFonts w:eastAsia="Calibri" w:cs="Arial"/>
                <w:lang w:eastAsia="en-US"/>
              </w:rPr>
              <w:t>.</w:t>
            </w:r>
          </w:p>
          <w:p w14:paraId="3F9BF72D" w14:textId="7BA2E037" w:rsidR="00C36BFD" w:rsidRPr="00F9019E" w:rsidRDefault="009D1D30" w:rsidP="00725D00">
            <w:pPr>
              <w:widowControl w:val="0"/>
              <w:numPr>
                <w:ilvl w:val="0"/>
                <w:numId w:val="2"/>
              </w:numPr>
              <w:spacing w:before="40" w:after="20"/>
              <w:ind w:hanging="720"/>
              <w:rPr>
                <w:rFonts w:eastAsia="Calibri" w:cs="Arial"/>
                <w:lang w:eastAsia="en-US"/>
              </w:rPr>
            </w:pPr>
            <w:r>
              <w:rPr>
                <w:rFonts w:eastAsia="Calibri" w:cs="Arial"/>
                <w:lang w:eastAsia="en-US"/>
              </w:rPr>
              <w:t>D</w:t>
            </w:r>
            <w:r w:rsidR="00736AF1">
              <w:rPr>
                <w:rFonts w:eastAsia="Calibri" w:cs="Arial"/>
                <w:lang w:eastAsia="en-US"/>
              </w:rPr>
              <w:t>iversity and inclusion in the supply chain</w:t>
            </w:r>
            <w:r w:rsidR="008812B6">
              <w:rPr>
                <w:rFonts w:eastAsia="Calibri" w:cs="Arial"/>
                <w:lang w:eastAsia="en-US"/>
              </w:rPr>
              <w:t>.</w:t>
            </w:r>
          </w:p>
        </w:tc>
        <w:tc>
          <w:tcPr>
            <w:tcW w:w="4454" w:type="dxa"/>
            <w:shd w:val="clear" w:color="auto" w:fill="auto"/>
          </w:tcPr>
          <w:p w14:paraId="5D665B34" w14:textId="5F186AE4"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I</w:t>
            </w:r>
            <w:r w:rsidR="006C0489" w:rsidRPr="00F9019E">
              <w:rPr>
                <w:rFonts w:eastAsia="Calibri" w:cs="Arial"/>
                <w:lang w:eastAsia="en-US"/>
              </w:rPr>
              <w:t xml:space="preserve">n the procurement process, ensure that Council’s Zero Harm requirements are </w:t>
            </w:r>
            <w:r w:rsidR="001D2B83" w:rsidRPr="00F9019E">
              <w:rPr>
                <w:rFonts w:eastAsia="Calibri" w:cs="Arial"/>
                <w:lang w:eastAsia="en-US"/>
              </w:rPr>
              <w:t>met,</w:t>
            </w:r>
            <w:r w:rsidR="006C0489" w:rsidRPr="00F9019E">
              <w:rPr>
                <w:rFonts w:eastAsia="Calibri" w:cs="Arial"/>
                <w:lang w:eastAsia="en-US"/>
              </w:rPr>
              <w:t xml:space="preserve"> and Workplace Health and Safety legislative compliance is achieved</w:t>
            </w:r>
            <w:r>
              <w:rPr>
                <w:rFonts w:eastAsia="Calibri" w:cs="Arial"/>
                <w:lang w:eastAsia="en-US"/>
              </w:rPr>
              <w:t>.</w:t>
            </w:r>
          </w:p>
          <w:p w14:paraId="3AC5BC46" w14:textId="3D0C369C"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S</w:t>
            </w:r>
            <w:r w:rsidR="00736AF1">
              <w:rPr>
                <w:rFonts w:eastAsia="Calibri" w:cs="Arial"/>
                <w:lang w:eastAsia="en-US"/>
              </w:rPr>
              <w:t>upplier</w:t>
            </w:r>
            <w:r w:rsidR="006C0489" w:rsidRPr="00F9019E">
              <w:rPr>
                <w:rFonts w:eastAsia="Calibri" w:cs="Arial"/>
                <w:lang w:eastAsia="en-US"/>
              </w:rPr>
              <w:t>s remunerate their employees fairly</w:t>
            </w:r>
            <w:r>
              <w:rPr>
                <w:rFonts w:eastAsia="Calibri" w:cs="Arial"/>
                <w:lang w:eastAsia="en-US"/>
              </w:rPr>
              <w:t>.</w:t>
            </w:r>
          </w:p>
          <w:p w14:paraId="4ED48FDD" w14:textId="166DB357"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S</w:t>
            </w:r>
            <w:r w:rsidR="00736AF1">
              <w:rPr>
                <w:rFonts w:eastAsia="Calibri" w:cs="Arial"/>
                <w:lang w:eastAsia="en-US"/>
              </w:rPr>
              <w:t>upplier</w:t>
            </w:r>
            <w:r w:rsidR="006C0489" w:rsidRPr="00F9019E">
              <w:rPr>
                <w:rFonts w:eastAsia="Calibri" w:cs="Arial"/>
                <w:lang w:eastAsia="en-US"/>
              </w:rPr>
              <w:t>s are meeting industrial obligations</w:t>
            </w:r>
            <w:r>
              <w:rPr>
                <w:rFonts w:eastAsia="Calibri" w:cs="Arial"/>
                <w:lang w:eastAsia="en-US"/>
              </w:rPr>
              <w:t>.</w:t>
            </w:r>
          </w:p>
          <w:p w14:paraId="4B9FE13C" w14:textId="0C206310" w:rsidR="006C0489" w:rsidRPr="00976CBF"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M</w:t>
            </w:r>
            <w:r w:rsidR="006C0489" w:rsidRPr="00F9019E">
              <w:rPr>
                <w:rFonts w:eastAsia="Calibri" w:cs="Arial"/>
                <w:lang w:eastAsia="en-US"/>
              </w:rPr>
              <w:t xml:space="preserve">aintain a social procurement program </w:t>
            </w:r>
            <w:r w:rsidR="000719EA">
              <w:rPr>
                <w:rFonts w:eastAsia="Calibri" w:cs="Arial"/>
                <w:lang w:eastAsia="en-US"/>
              </w:rPr>
              <w:t>and</w:t>
            </w:r>
            <w:r w:rsidR="006C0489" w:rsidRPr="00F9019E">
              <w:rPr>
                <w:rFonts w:eastAsia="Calibri" w:cs="Arial"/>
                <w:lang w:eastAsia="en-US"/>
              </w:rPr>
              <w:t xml:space="preserve"> increase </w:t>
            </w:r>
            <w:r w:rsidR="006C0489" w:rsidRPr="00976CBF">
              <w:rPr>
                <w:rFonts w:eastAsia="Calibri" w:cs="Arial"/>
                <w:lang w:eastAsia="en-US"/>
              </w:rPr>
              <w:t xml:space="preserve">social procurement spend – target </w:t>
            </w:r>
            <w:r w:rsidR="000719EA">
              <w:rPr>
                <w:rFonts w:eastAsia="Calibri" w:cs="Arial"/>
                <w:lang w:eastAsia="en-US"/>
              </w:rPr>
              <w:t xml:space="preserve">of </w:t>
            </w:r>
            <w:r w:rsidR="006C0489" w:rsidRPr="00976CBF">
              <w:rPr>
                <w:rFonts w:eastAsia="Calibri" w:cs="Arial"/>
                <w:lang w:eastAsia="en-US"/>
              </w:rPr>
              <w:t>$</w:t>
            </w:r>
            <w:r w:rsidR="00641232">
              <w:rPr>
                <w:rFonts w:eastAsia="Calibri" w:cs="Arial"/>
                <w:lang w:eastAsia="en-US"/>
              </w:rPr>
              <w:t>1</w:t>
            </w:r>
            <w:r w:rsidR="000C6D4B">
              <w:rPr>
                <w:rFonts w:eastAsia="Calibri" w:cs="Arial"/>
                <w:lang w:eastAsia="en-US"/>
              </w:rPr>
              <w:t>1</w:t>
            </w:r>
            <w:r w:rsidR="00976CBF" w:rsidRPr="00976CBF">
              <w:rPr>
                <w:rFonts w:eastAsia="Calibri" w:cs="Arial"/>
                <w:lang w:eastAsia="en-US"/>
              </w:rPr>
              <w:t> </w:t>
            </w:r>
            <w:r w:rsidR="006C0489" w:rsidRPr="00976CBF">
              <w:rPr>
                <w:rFonts w:eastAsia="Calibri" w:cs="Arial"/>
                <w:lang w:eastAsia="en-US"/>
              </w:rPr>
              <w:t>million</w:t>
            </w:r>
            <w:r>
              <w:rPr>
                <w:rFonts w:eastAsia="Calibri" w:cs="Arial"/>
                <w:lang w:eastAsia="en-US"/>
              </w:rPr>
              <w:t>.</w:t>
            </w:r>
          </w:p>
          <w:p w14:paraId="4F908D5E" w14:textId="62DFF3F9" w:rsidR="006C0489" w:rsidRPr="00F9019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E</w:t>
            </w:r>
            <w:r w:rsidR="006C0489" w:rsidRPr="00F9019E">
              <w:rPr>
                <w:rFonts w:eastAsia="Calibri" w:cs="Arial"/>
                <w:lang w:eastAsia="en-US"/>
              </w:rPr>
              <w:t>nsure sourced products are accessible by all segments of the community</w:t>
            </w:r>
            <w:r>
              <w:rPr>
                <w:rFonts w:eastAsia="Calibri" w:cs="Arial"/>
                <w:lang w:eastAsia="en-US"/>
              </w:rPr>
              <w:t>.</w:t>
            </w:r>
          </w:p>
          <w:p w14:paraId="778C2F6E" w14:textId="3290C4DE" w:rsidR="006C0489"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R</w:t>
            </w:r>
            <w:r w:rsidR="006C0489" w:rsidRPr="00F9019E">
              <w:rPr>
                <w:rFonts w:eastAsia="Calibri" w:cs="Arial"/>
                <w:lang w:eastAsia="en-US"/>
              </w:rPr>
              <w:t xml:space="preserve">equire inclusion of apprentices, </w:t>
            </w:r>
            <w:proofErr w:type="gramStart"/>
            <w:r w:rsidR="006C0489" w:rsidRPr="00F9019E">
              <w:rPr>
                <w:rFonts w:eastAsia="Calibri" w:cs="Arial"/>
                <w:lang w:eastAsia="en-US"/>
              </w:rPr>
              <w:t>trainees</w:t>
            </w:r>
            <w:proofErr w:type="gramEnd"/>
            <w:r w:rsidR="006C0489" w:rsidRPr="00F9019E">
              <w:rPr>
                <w:rFonts w:eastAsia="Calibri" w:cs="Arial"/>
                <w:lang w:eastAsia="en-US"/>
              </w:rPr>
              <w:t xml:space="preserve"> or Aboriginal and Torres Strait Islander people on large construction contracts</w:t>
            </w:r>
            <w:r>
              <w:rPr>
                <w:rFonts w:eastAsia="Calibri" w:cs="Arial"/>
                <w:lang w:eastAsia="en-US"/>
              </w:rPr>
              <w:t>.</w:t>
            </w:r>
          </w:p>
          <w:p w14:paraId="791288B1" w14:textId="1D889898" w:rsidR="006C0489" w:rsidRPr="002E58E0"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P</w:t>
            </w:r>
            <w:r w:rsidR="006C0489" w:rsidRPr="002E58E0">
              <w:rPr>
                <w:rFonts w:eastAsia="Calibri" w:cs="Arial"/>
                <w:lang w:eastAsia="en-US"/>
              </w:rPr>
              <w:t xml:space="preserve">revent, </w:t>
            </w:r>
            <w:proofErr w:type="gramStart"/>
            <w:r w:rsidR="006C0489" w:rsidRPr="002E58E0">
              <w:rPr>
                <w:rFonts w:eastAsia="Calibri" w:cs="Arial"/>
                <w:lang w:eastAsia="en-US"/>
              </w:rPr>
              <w:t>detect</w:t>
            </w:r>
            <w:proofErr w:type="gramEnd"/>
            <w:r w:rsidR="006C0489" w:rsidRPr="002E58E0">
              <w:rPr>
                <w:rFonts w:eastAsia="Calibri" w:cs="Arial"/>
                <w:lang w:eastAsia="en-US"/>
              </w:rPr>
              <w:t xml:space="preserve"> and </w:t>
            </w:r>
            <w:r w:rsidR="008205A7" w:rsidRPr="002E58E0">
              <w:rPr>
                <w:rFonts w:eastAsia="Calibri" w:cs="Arial"/>
                <w:lang w:eastAsia="en-US"/>
              </w:rPr>
              <w:t xml:space="preserve">report on </w:t>
            </w:r>
            <w:r w:rsidR="006C0489" w:rsidRPr="002E58E0">
              <w:rPr>
                <w:rFonts w:eastAsia="Calibri" w:cs="Arial"/>
                <w:lang w:eastAsia="en-US"/>
              </w:rPr>
              <w:t xml:space="preserve">modern slavery </w:t>
            </w:r>
            <w:r w:rsidR="00504837" w:rsidRPr="002E58E0">
              <w:rPr>
                <w:rFonts w:eastAsia="Calibri" w:cs="Arial"/>
                <w:lang w:eastAsia="en-US"/>
              </w:rPr>
              <w:t xml:space="preserve">in </w:t>
            </w:r>
            <w:r w:rsidR="006C0489" w:rsidRPr="002E58E0">
              <w:rPr>
                <w:rFonts w:eastAsia="Calibri" w:cs="Arial"/>
                <w:lang w:eastAsia="en-US"/>
              </w:rPr>
              <w:t>Council’s supply chain</w:t>
            </w:r>
            <w:r>
              <w:rPr>
                <w:rFonts w:eastAsia="Calibri" w:cs="Arial"/>
                <w:lang w:eastAsia="en-US"/>
              </w:rPr>
              <w:t>.</w:t>
            </w:r>
          </w:p>
          <w:p w14:paraId="0007C762" w14:textId="77777777" w:rsidR="00244C5E" w:rsidRDefault="009D1D30" w:rsidP="00C16B39">
            <w:pPr>
              <w:widowControl w:val="0"/>
              <w:numPr>
                <w:ilvl w:val="0"/>
                <w:numId w:val="2"/>
              </w:numPr>
              <w:spacing w:before="40" w:after="20"/>
              <w:ind w:hanging="720"/>
              <w:rPr>
                <w:rFonts w:eastAsia="Calibri" w:cs="Arial"/>
                <w:lang w:eastAsia="en-US"/>
              </w:rPr>
            </w:pPr>
            <w:r>
              <w:rPr>
                <w:rFonts w:eastAsia="Calibri" w:cs="Arial"/>
                <w:lang w:eastAsia="en-US"/>
              </w:rPr>
              <w:t>E</w:t>
            </w:r>
            <w:r w:rsidR="00244C5E" w:rsidRPr="002E58E0">
              <w:rPr>
                <w:rFonts w:eastAsia="Calibri" w:cs="Arial"/>
                <w:lang w:eastAsia="en-US"/>
              </w:rPr>
              <w:t>nsure that Council uses its supply chain proactively to encourage diversity and inclusion and build diverse supplier networks</w:t>
            </w:r>
            <w:r w:rsidR="00C85A43">
              <w:rPr>
                <w:rFonts w:eastAsia="Calibri" w:cs="Arial"/>
                <w:lang w:eastAsia="en-US"/>
              </w:rPr>
              <w:t xml:space="preserve"> and social outcomes</w:t>
            </w:r>
            <w:r w:rsidR="00244C5E" w:rsidRPr="002E58E0">
              <w:rPr>
                <w:rFonts w:eastAsia="Calibri" w:cs="Arial"/>
                <w:lang w:eastAsia="en-US"/>
              </w:rPr>
              <w:t>.</w:t>
            </w:r>
          </w:p>
          <w:p w14:paraId="58047875" w14:textId="7AB76291" w:rsidR="00C36BFD" w:rsidRPr="00F9019E" w:rsidRDefault="00C7300F" w:rsidP="00C7300F">
            <w:pPr>
              <w:widowControl w:val="0"/>
              <w:numPr>
                <w:ilvl w:val="0"/>
                <w:numId w:val="2"/>
              </w:numPr>
              <w:spacing w:before="40" w:after="20"/>
              <w:ind w:hanging="720"/>
              <w:rPr>
                <w:rFonts w:cs="Arial"/>
              </w:rPr>
            </w:pPr>
            <w:r w:rsidRPr="00C7300F">
              <w:rPr>
                <w:rFonts w:eastAsia="Calibri" w:cs="Arial"/>
                <w:lang w:eastAsia="en-US"/>
              </w:rPr>
              <w:t xml:space="preserve">Advance opportunities for Aboriginal and Torres Strait Islander managed businesses </w:t>
            </w:r>
            <w:r>
              <w:rPr>
                <w:rFonts w:eastAsia="Calibri" w:cs="Arial"/>
                <w:lang w:eastAsia="en-US"/>
              </w:rPr>
              <w:t xml:space="preserve">by </w:t>
            </w:r>
            <w:r w:rsidR="00192846">
              <w:rPr>
                <w:rFonts w:eastAsia="Calibri" w:cs="Arial"/>
                <w:lang w:eastAsia="en-US"/>
              </w:rPr>
              <w:t xml:space="preserve">removing barriers and </w:t>
            </w:r>
            <w:r w:rsidR="00192846" w:rsidRPr="00192846">
              <w:rPr>
                <w:rFonts w:eastAsia="Calibri" w:cs="Arial"/>
                <w:lang w:eastAsia="en-US"/>
              </w:rPr>
              <w:t>strengthen</w:t>
            </w:r>
            <w:r w:rsidR="00192846">
              <w:rPr>
                <w:rFonts w:eastAsia="Calibri" w:cs="Arial"/>
                <w:lang w:eastAsia="en-US"/>
              </w:rPr>
              <w:t>ing</w:t>
            </w:r>
            <w:r w:rsidR="00192846" w:rsidRPr="00192846">
              <w:rPr>
                <w:rFonts w:eastAsia="Calibri" w:cs="Arial"/>
                <w:lang w:eastAsia="en-US"/>
              </w:rPr>
              <w:t xml:space="preserve"> and expand</w:t>
            </w:r>
            <w:r w:rsidR="00192846">
              <w:rPr>
                <w:rFonts w:eastAsia="Calibri" w:cs="Arial"/>
                <w:lang w:eastAsia="en-US"/>
              </w:rPr>
              <w:t>ing</w:t>
            </w:r>
            <w:r w:rsidR="00192846" w:rsidRPr="00192846">
              <w:rPr>
                <w:rFonts w:eastAsia="Calibri" w:cs="Arial"/>
                <w:lang w:eastAsia="en-US"/>
              </w:rPr>
              <w:t xml:space="preserve"> commercial relationships</w:t>
            </w:r>
            <w:r w:rsidR="00192846">
              <w:rPr>
                <w:rFonts w:eastAsia="Calibri" w:cs="Arial"/>
                <w:lang w:eastAsia="en-US"/>
              </w:rPr>
              <w:t>.</w:t>
            </w:r>
          </w:p>
        </w:tc>
      </w:tr>
    </w:tbl>
    <w:p w14:paraId="5FDC631E" w14:textId="4600F69B" w:rsidR="0027422F" w:rsidRPr="00423C67" w:rsidRDefault="0027422F" w:rsidP="00B331F0">
      <w:pPr>
        <w:pStyle w:val="Heading3"/>
        <w:ind w:left="720"/>
        <w:rPr>
          <w:rFonts w:eastAsia="Calibri"/>
          <w:lang w:eastAsia="en-US"/>
        </w:rPr>
      </w:pPr>
      <w:bookmarkStart w:id="173" w:name="_Toc136265856"/>
      <w:bookmarkStart w:id="174" w:name="_Toc41492258"/>
      <w:r w:rsidRPr="00423C67">
        <w:rPr>
          <w:rFonts w:eastAsia="Calibri"/>
          <w:lang w:eastAsia="en-US"/>
        </w:rPr>
        <w:t>Addressing climate change</w:t>
      </w:r>
      <w:bookmarkEnd w:id="173"/>
    </w:p>
    <w:p w14:paraId="3D217A07" w14:textId="0762020B" w:rsidR="0027422F" w:rsidRDefault="0027422F" w:rsidP="0027422F">
      <w:pPr>
        <w:ind w:left="720"/>
        <w:rPr>
          <w:rFonts w:eastAsia="Calibri"/>
          <w:lang w:eastAsia="en-US"/>
        </w:rPr>
      </w:pPr>
      <w:r w:rsidRPr="00423C67">
        <w:rPr>
          <w:rFonts w:eastAsia="Calibri"/>
          <w:lang w:eastAsia="en-US"/>
        </w:rPr>
        <w:t xml:space="preserve">Council is a carbon neutral organisation. This means the </w:t>
      </w:r>
      <w:r w:rsidR="001E25C4">
        <w:rPr>
          <w:rFonts w:eastAsia="Calibri"/>
          <w:lang w:eastAsia="en-US"/>
        </w:rPr>
        <w:t xml:space="preserve">overall </w:t>
      </w:r>
      <w:r w:rsidR="000D2EF2" w:rsidRPr="00423C67">
        <w:rPr>
          <w:rFonts w:eastAsia="Calibri"/>
          <w:lang w:eastAsia="en-US"/>
        </w:rPr>
        <w:t xml:space="preserve">carbon </w:t>
      </w:r>
      <w:r w:rsidRPr="00423C67">
        <w:rPr>
          <w:rFonts w:eastAsia="Calibri"/>
          <w:lang w:eastAsia="en-US"/>
        </w:rPr>
        <w:t xml:space="preserve">emissions arising from our business operations are </w:t>
      </w:r>
      <w:r w:rsidR="001E25C4">
        <w:rPr>
          <w:rFonts w:eastAsia="Calibri"/>
          <w:lang w:eastAsia="en-US"/>
        </w:rPr>
        <w:t>equal to</w:t>
      </w:r>
      <w:r w:rsidRPr="00423C67">
        <w:rPr>
          <w:rFonts w:eastAsia="Calibri"/>
          <w:lang w:eastAsia="en-US"/>
        </w:rPr>
        <w:t xml:space="preserve"> zero, achieved by establishing our annual emissions </w:t>
      </w:r>
      <w:r w:rsidR="000D2EF2" w:rsidRPr="00423C67">
        <w:rPr>
          <w:rFonts w:eastAsia="Calibri"/>
          <w:lang w:eastAsia="en-US"/>
        </w:rPr>
        <w:t xml:space="preserve">footprint </w:t>
      </w:r>
      <w:r w:rsidRPr="00423C67">
        <w:rPr>
          <w:rFonts w:eastAsia="Calibri"/>
          <w:lang w:eastAsia="en-US"/>
        </w:rPr>
        <w:t>(including indirect supply chain</w:t>
      </w:r>
      <w:r w:rsidR="000D2EF2" w:rsidRPr="00423C67">
        <w:rPr>
          <w:rFonts w:eastAsia="Calibri"/>
          <w:lang w:eastAsia="en-US"/>
        </w:rPr>
        <w:t xml:space="preserve"> emissions</w:t>
      </w:r>
      <w:r w:rsidRPr="00423C67">
        <w:rPr>
          <w:rFonts w:eastAsia="Calibri"/>
          <w:lang w:eastAsia="en-US"/>
        </w:rPr>
        <w:t>), undertaking emissions reduction initiatives</w:t>
      </w:r>
      <w:r w:rsidR="000D2EF2" w:rsidRPr="00423C67">
        <w:rPr>
          <w:rFonts w:eastAsia="Calibri"/>
          <w:lang w:eastAsia="en-US"/>
        </w:rPr>
        <w:t xml:space="preserve"> including</w:t>
      </w:r>
      <w:r w:rsidRPr="00423C67">
        <w:rPr>
          <w:rFonts w:eastAsia="Calibri"/>
          <w:lang w:eastAsia="en-US"/>
        </w:rPr>
        <w:t xml:space="preserve"> procuring renewable energy and purchasing carbon offsets to negate the residual emissions that we cannot avoid. </w:t>
      </w:r>
      <w:r w:rsidR="00A670EA">
        <w:rPr>
          <w:rFonts w:eastAsia="Calibri"/>
          <w:lang w:eastAsia="en-US"/>
        </w:rPr>
        <w:t xml:space="preserve">Council’s </w:t>
      </w:r>
      <w:hyperlink r:id="rId42" w:history="1">
        <w:r w:rsidR="00A670EA" w:rsidRPr="00097411">
          <w:rPr>
            <w:rStyle w:val="Hyperlink"/>
            <w:rFonts w:eastAsia="Calibri"/>
            <w:i/>
            <w:iCs/>
            <w:lang w:eastAsia="en-US"/>
          </w:rPr>
          <w:t>CS5 Carbon Neutral Policy</w:t>
        </w:r>
      </w:hyperlink>
      <w:r w:rsidR="00A670EA">
        <w:rPr>
          <w:rFonts w:eastAsia="Calibri"/>
          <w:i/>
          <w:iCs/>
          <w:lang w:eastAsia="en-US"/>
        </w:rPr>
        <w:t xml:space="preserve"> </w:t>
      </w:r>
      <w:r w:rsidR="00A670EA" w:rsidRPr="00A670EA">
        <w:rPr>
          <w:rFonts w:eastAsia="Calibri"/>
          <w:lang w:eastAsia="en-US"/>
        </w:rPr>
        <w:t>supports these initiatives.</w:t>
      </w:r>
      <w:r w:rsidR="00A670EA">
        <w:rPr>
          <w:rFonts w:eastAsia="Calibri"/>
          <w:i/>
          <w:iCs/>
          <w:lang w:eastAsia="en-US"/>
        </w:rPr>
        <w:t xml:space="preserve"> </w:t>
      </w:r>
      <w:r w:rsidRPr="00423C67">
        <w:rPr>
          <w:rFonts w:eastAsia="Calibri"/>
          <w:lang w:eastAsia="en-US"/>
        </w:rPr>
        <w:t>Supply chain emissions represent a significant proportion of Council’s carbon footprint.</w:t>
      </w:r>
    </w:p>
    <w:p w14:paraId="3E10840B" w14:textId="1B622EFD" w:rsidR="001D6F54" w:rsidRPr="00423C67" w:rsidRDefault="001D6F54" w:rsidP="0027422F">
      <w:pPr>
        <w:ind w:left="720"/>
        <w:rPr>
          <w:rFonts w:eastAsia="Calibri"/>
          <w:lang w:eastAsia="en-US"/>
        </w:rPr>
      </w:pPr>
      <w:r w:rsidRPr="001D6F54">
        <w:rPr>
          <w:rFonts w:eastAsia="Calibri"/>
          <w:lang w:eastAsia="en-US"/>
        </w:rPr>
        <w:t xml:space="preserve">In its </w:t>
      </w:r>
      <w:hyperlink r:id="rId43" w:history="1">
        <w:r w:rsidRPr="00097411">
          <w:rPr>
            <w:rStyle w:val="Hyperlink"/>
            <w:rFonts w:eastAsia="Calibri"/>
            <w:i/>
            <w:iCs/>
            <w:lang w:eastAsia="en-US"/>
          </w:rPr>
          <w:t>CS5 Carbon Neutral Policy</w:t>
        </w:r>
      </w:hyperlink>
      <w:r w:rsidRPr="001D6F54">
        <w:rPr>
          <w:rFonts w:eastAsia="Calibri"/>
          <w:lang w:eastAsia="en-US"/>
        </w:rPr>
        <w:t>, Council commits to maintaining carbon neutrality for its operations</w:t>
      </w:r>
      <w:r w:rsidR="00097411">
        <w:rPr>
          <w:rFonts w:eastAsia="Calibri"/>
          <w:lang w:eastAsia="en-US"/>
        </w:rPr>
        <w:t>.</w:t>
      </w:r>
      <w:r w:rsidRPr="001D6F54">
        <w:rPr>
          <w:rFonts w:eastAsia="Calibri"/>
          <w:lang w:eastAsia="en-US"/>
        </w:rPr>
        <w:t xml:space="preserve"> Council will meet the requirements of the </w:t>
      </w:r>
      <w:hyperlink r:id="rId44" w:history="1">
        <w:r w:rsidRPr="00056A67">
          <w:rPr>
            <w:rStyle w:val="Hyperlink"/>
            <w:rFonts w:eastAsia="Calibri"/>
            <w:i/>
            <w:iCs/>
            <w:lang w:eastAsia="en-US"/>
          </w:rPr>
          <w:t xml:space="preserve">Climate Active Carbon Neutral Standard for </w:t>
        </w:r>
        <w:r w:rsidR="00097411" w:rsidRPr="00056A67">
          <w:rPr>
            <w:rStyle w:val="Hyperlink"/>
            <w:rFonts w:eastAsia="Calibri"/>
            <w:i/>
            <w:iCs/>
            <w:lang w:eastAsia="en-US"/>
          </w:rPr>
          <w:t>o</w:t>
        </w:r>
        <w:r w:rsidRPr="00056A67">
          <w:rPr>
            <w:rStyle w:val="Hyperlink"/>
            <w:rFonts w:eastAsia="Calibri"/>
            <w:i/>
            <w:iCs/>
            <w:lang w:eastAsia="en-US"/>
          </w:rPr>
          <w:t>rganisations</w:t>
        </w:r>
      </w:hyperlink>
      <w:r w:rsidRPr="001D6F54">
        <w:rPr>
          <w:rFonts w:eastAsia="Calibri"/>
          <w:lang w:eastAsia="en-US"/>
        </w:rPr>
        <w:t xml:space="preserve"> or equivalent standards recognised by the Australian Government. Council will continually reduce its operational greenhouse gas emissions by considering the emissions impact of procurement decisions.</w:t>
      </w:r>
    </w:p>
    <w:p w14:paraId="48534472" w14:textId="1A3403FC" w:rsidR="0027422F" w:rsidRPr="00423C67" w:rsidRDefault="0027422F" w:rsidP="0027422F">
      <w:pPr>
        <w:ind w:left="720"/>
      </w:pPr>
      <w:r w:rsidRPr="00423C67">
        <w:t xml:space="preserve">Climate change will impact the </w:t>
      </w:r>
      <w:proofErr w:type="gramStart"/>
      <w:r w:rsidRPr="00423C67">
        <w:t>long</w:t>
      </w:r>
      <w:r w:rsidR="00812BA8" w:rsidRPr="00423C67">
        <w:t xml:space="preserve"> </w:t>
      </w:r>
      <w:r w:rsidRPr="00423C67">
        <w:t>term</w:t>
      </w:r>
      <w:proofErr w:type="gramEnd"/>
      <w:r w:rsidRPr="00423C67">
        <w:t xml:space="preserve"> performance of infrastructure and assets. Council will need to consider how to improve the sustainability performance and resilience of existing and new assets, including resilienc</w:t>
      </w:r>
      <w:r w:rsidR="000D2EF2" w:rsidRPr="00423C67">
        <w:t>e</w:t>
      </w:r>
      <w:r w:rsidRPr="00423C67">
        <w:t xml:space="preserve"> to climate change impacts. Climate</w:t>
      </w:r>
      <w:r w:rsidR="000D2EF2" w:rsidRPr="00423C67">
        <w:t xml:space="preserve"> </w:t>
      </w:r>
      <w:r w:rsidRPr="00423C67">
        <w:t>related events may also impact the cost and reliability of our supply chains.</w:t>
      </w:r>
    </w:p>
    <w:p w14:paraId="3D75A474" w14:textId="155D7A41" w:rsidR="0027422F" w:rsidRPr="00423C67" w:rsidRDefault="0027422F" w:rsidP="0027422F">
      <w:pPr>
        <w:ind w:left="720"/>
      </w:pPr>
      <w:r w:rsidRPr="00423C67">
        <w:t>The adoption of net zero emissions targets by various levels of government as well as corporations, will require Council to consider how our procurement function contributes to Council’s own transition and how we influence and support our supply chains on a similar journey.</w:t>
      </w:r>
    </w:p>
    <w:p w14:paraId="6532C437" w14:textId="77777777" w:rsidR="0027422F" w:rsidRPr="00423C67" w:rsidRDefault="0027422F" w:rsidP="0027422F">
      <w:pPr>
        <w:ind w:left="720"/>
      </w:pPr>
      <w:r w:rsidRPr="00423C67">
        <w:t>Council can contribute to meeting these challenges by:</w:t>
      </w:r>
    </w:p>
    <w:p w14:paraId="679E5628" w14:textId="2508D3D1" w:rsidR="0027422F" w:rsidRPr="00423C67" w:rsidRDefault="0027422F" w:rsidP="0027422F">
      <w:pPr>
        <w:pStyle w:val="Heading4"/>
        <w:numPr>
          <w:ilvl w:val="3"/>
          <w:numId w:val="15"/>
        </w:numPr>
        <w:rPr>
          <w:rFonts w:eastAsia="Calibri"/>
        </w:rPr>
      </w:pPr>
      <w:r w:rsidRPr="00423C67">
        <w:rPr>
          <w:rFonts w:eastAsia="Calibri"/>
        </w:rPr>
        <w:t xml:space="preserve">baselining </w:t>
      </w:r>
      <w:r w:rsidR="000D2EF2" w:rsidRPr="00423C67">
        <w:rPr>
          <w:rFonts w:eastAsia="Calibri"/>
        </w:rPr>
        <w:t xml:space="preserve">supplier </w:t>
      </w:r>
      <w:r w:rsidRPr="00423C67">
        <w:rPr>
          <w:rFonts w:eastAsia="Calibri"/>
        </w:rPr>
        <w:t>emissions</w:t>
      </w:r>
      <w:r w:rsidR="000D2EF2" w:rsidRPr="00423C67">
        <w:rPr>
          <w:rFonts w:eastAsia="Calibri"/>
        </w:rPr>
        <w:t xml:space="preserve">, </w:t>
      </w:r>
      <w:r w:rsidRPr="00423C67">
        <w:rPr>
          <w:rFonts w:eastAsia="Calibri"/>
        </w:rPr>
        <w:t>determin</w:t>
      </w:r>
      <w:r w:rsidR="000D2EF2" w:rsidRPr="00423C67">
        <w:rPr>
          <w:rFonts w:eastAsia="Calibri"/>
        </w:rPr>
        <w:t>ing</w:t>
      </w:r>
      <w:r w:rsidRPr="00423C67">
        <w:rPr>
          <w:rFonts w:eastAsia="Calibri"/>
        </w:rPr>
        <w:t xml:space="preserve"> common metrics and set</w:t>
      </w:r>
      <w:r w:rsidR="000D2EF2" w:rsidRPr="00423C67">
        <w:rPr>
          <w:rFonts w:eastAsia="Calibri"/>
        </w:rPr>
        <w:t>ting reduction</w:t>
      </w:r>
      <w:r w:rsidRPr="00423C67">
        <w:rPr>
          <w:rFonts w:eastAsia="Calibri"/>
        </w:rPr>
        <w:t xml:space="preserve"> targets</w:t>
      </w:r>
    </w:p>
    <w:p w14:paraId="405C371D" w14:textId="2AD650C6" w:rsidR="0027422F" w:rsidRPr="00423C67" w:rsidRDefault="000D2EF2" w:rsidP="0027422F">
      <w:pPr>
        <w:pStyle w:val="Heading4"/>
        <w:numPr>
          <w:ilvl w:val="3"/>
          <w:numId w:val="15"/>
        </w:numPr>
        <w:rPr>
          <w:rFonts w:eastAsia="Calibri"/>
        </w:rPr>
      </w:pPr>
      <w:r w:rsidRPr="00423C67">
        <w:rPr>
          <w:rFonts w:eastAsia="Calibri"/>
        </w:rPr>
        <w:t>establishing</w:t>
      </w:r>
      <w:r w:rsidR="0027422F" w:rsidRPr="00423C67">
        <w:rPr>
          <w:rFonts w:eastAsia="Calibri"/>
        </w:rPr>
        <w:t xml:space="preserve"> an abatement roadmap outlining which emission reduction levers can be applied to reach targets</w:t>
      </w:r>
    </w:p>
    <w:p w14:paraId="2CBB33AB" w14:textId="6B140D7D" w:rsidR="0027422F" w:rsidRPr="00423C67" w:rsidRDefault="00812BA8" w:rsidP="0027422F">
      <w:pPr>
        <w:pStyle w:val="Heading4"/>
        <w:numPr>
          <w:ilvl w:val="3"/>
          <w:numId w:val="15"/>
        </w:numPr>
        <w:rPr>
          <w:rFonts w:eastAsia="Calibri"/>
        </w:rPr>
      </w:pPr>
      <w:r w:rsidRPr="00423C67">
        <w:rPr>
          <w:rFonts w:eastAsia="Calibri"/>
        </w:rPr>
        <w:t>s</w:t>
      </w:r>
      <w:r w:rsidR="0027422F" w:rsidRPr="00423C67">
        <w:rPr>
          <w:rFonts w:eastAsia="Calibri"/>
        </w:rPr>
        <w:t>et</w:t>
      </w:r>
      <w:r w:rsidR="000D2EF2" w:rsidRPr="00423C67">
        <w:rPr>
          <w:rFonts w:eastAsia="Calibri"/>
        </w:rPr>
        <w:t>ting</w:t>
      </w:r>
      <w:r w:rsidR="0027422F" w:rsidRPr="00423C67">
        <w:rPr>
          <w:rFonts w:eastAsia="Calibri"/>
        </w:rPr>
        <w:t xml:space="preserve"> procurement standards </w:t>
      </w:r>
      <w:r w:rsidR="000D2EF2" w:rsidRPr="00423C67">
        <w:rPr>
          <w:rFonts w:eastAsia="Calibri"/>
        </w:rPr>
        <w:t xml:space="preserve">that require the </w:t>
      </w:r>
      <w:r w:rsidR="0027422F" w:rsidRPr="00423C67">
        <w:rPr>
          <w:rFonts w:eastAsia="Calibri"/>
        </w:rPr>
        <w:t>assess</w:t>
      </w:r>
      <w:r w:rsidR="000D2EF2" w:rsidRPr="00423C67">
        <w:rPr>
          <w:rFonts w:eastAsia="Calibri"/>
        </w:rPr>
        <w:t>ment</w:t>
      </w:r>
      <w:r w:rsidR="0027422F" w:rsidRPr="00423C67">
        <w:rPr>
          <w:rFonts w:eastAsia="Calibri"/>
        </w:rPr>
        <w:t xml:space="preserve"> and prioriti</w:t>
      </w:r>
      <w:r w:rsidRPr="00423C67">
        <w:rPr>
          <w:rFonts w:eastAsia="Calibri"/>
        </w:rPr>
        <w:t>s</w:t>
      </w:r>
      <w:r w:rsidR="000D2EF2" w:rsidRPr="00423C67">
        <w:rPr>
          <w:rFonts w:eastAsia="Calibri"/>
        </w:rPr>
        <w:t>ation of</w:t>
      </w:r>
      <w:r w:rsidR="0027422F" w:rsidRPr="00423C67">
        <w:rPr>
          <w:rFonts w:eastAsia="Calibri"/>
        </w:rPr>
        <w:t xml:space="preserve"> suppliers in terms of progress in setting and reaching emissions targets</w:t>
      </w:r>
    </w:p>
    <w:p w14:paraId="24BA02AF" w14:textId="788CF378" w:rsidR="0027422F" w:rsidRPr="00423C67" w:rsidRDefault="00812BA8" w:rsidP="0027422F">
      <w:pPr>
        <w:pStyle w:val="Heading4"/>
        <w:numPr>
          <w:ilvl w:val="3"/>
          <w:numId w:val="15"/>
        </w:numPr>
        <w:rPr>
          <w:rFonts w:eastAsia="Calibri"/>
        </w:rPr>
      </w:pPr>
      <w:r w:rsidRPr="00423C67">
        <w:rPr>
          <w:rFonts w:eastAsia="Calibri"/>
        </w:rPr>
        <w:lastRenderedPageBreak/>
        <w:t>w</w:t>
      </w:r>
      <w:r w:rsidR="0027422F" w:rsidRPr="00423C67">
        <w:rPr>
          <w:rFonts w:eastAsia="Calibri"/>
        </w:rPr>
        <w:t>ork</w:t>
      </w:r>
      <w:r w:rsidR="000D2EF2" w:rsidRPr="00423C67">
        <w:rPr>
          <w:rFonts w:eastAsia="Calibri"/>
        </w:rPr>
        <w:t>ing</w:t>
      </w:r>
      <w:r w:rsidR="0027422F" w:rsidRPr="00423C67">
        <w:rPr>
          <w:rFonts w:eastAsia="Calibri"/>
        </w:rPr>
        <w:t xml:space="preserve"> with industry coalitions to promote decarboni</w:t>
      </w:r>
      <w:r w:rsidRPr="00423C67">
        <w:rPr>
          <w:rFonts w:eastAsia="Calibri"/>
        </w:rPr>
        <w:t>s</w:t>
      </w:r>
      <w:r w:rsidR="0027422F" w:rsidRPr="00423C67">
        <w:rPr>
          <w:rFonts w:eastAsia="Calibri"/>
        </w:rPr>
        <w:t>ation and help create markets for low</w:t>
      </w:r>
      <w:r w:rsidRPr="00423C67">
        <w:rPr>
          <w:rFonts w:eastAsia="Calibri"/>
        </w:rPr>
        <w:t xml:space="preserve"> </w:t>
      </w:r>
      <w:r w:rsidR="0027422F" w:rsidRPr="00423C67">
        <w:rPr>
          <w:rFonts w:eastAsia="Calibri"/>
        </w:rPr>
        <w:t>carbon products</w:t>
      </w:r>
      <w:r w:rsidR="000D2EF2" w:rsidRPr="00423C67">
        <w:rPr>
          <w:rFonts w:eastAsia="Calibri"/>
        </w:rPr>
        <w:t xml:space="preserve"> and services</w:t>
      </w:r>
    </w:p>
    <w:p w14:paraId="192A101F" w14:textId="77777777" w:rsidR="000D01CF" w:rsidRDefault="00812BA8" w:rsidP="0027422F">
      <w:pPr>
        <w:pStyle w:val="Heading4"/>
        <w:numPr>
          <w:ilvl w:val="3"/>
          <w:numId w:val="15"/>
        </w:numPr>
        <w:rPr>
          <w:rFonts w:eastAsia="Calibri"/>
        </w:rPr>
      </w:pPr>
      <w:r w:rsidRPr="00423C67">
        <w:rPr>
          <w:rFonts w:eastAsia="Calibri"/>
        </w:rPr>
        <w:t>r</w:t>
      </w:r>
      <w:r w:rsidR="0027422F" w:rsidRPr="00423C67">
        <w:rPr>
          <w:rFonts w:eastAsia="Calibri"/>
        </w:rPr>
        <w:t>ealign governance and processes, boost capabilities and upgrade data and information systems to support the above</w:t>
      </w:r>
    </w:p>
    <w:p w14:paraId="0F05CC11" w14:textId="2FFC9F37" w:rsidR="0027422F" w:rsidRDefault="000D01CF" w:rsidP="0027422F">
      <w:pPr>
        <w:pStyle w:val="Heading4"/>
        <w:numPr>
          <w:ilvl w:val="3"/>
          <w:numId w:val="15"/>
        </w:numPr>
      </w:pPr>
      <w:r w:rsidRPr="00D214F9">
        <w:t>embed emissions reduction objectives within procurement systems and processes and at all stages of the procurement lifecycle</w:t>
      </w:r>
    </w:p>
    <w:p w14:paraId="0C9C3A6C" w14:textId="72D461D1" w:rsidR="000D01CF" w:rsidRDefault="000D01CF" w:rsidP="000D01CF">
      <w:pPr>
        <w:pStyle w:val="Heading4"/>
        <w:numPr>
          <w:ilvl w:val="3"/>
          <w:numId w:val="15"/>
        </w:numPr>
      </w:pPr>
      <w:r w:rsidRPr="00D214F9">
        <w:t>continue to improve data collection and reporting to support the shift to activity-based emissions measurement for purchased goods and services</w:t>
      </w:r>
    </w:p>
    <w:p w14:paraId="58B9719B" w14:textId="0A7EAE7F" w:rsidR="000D01CF" w:rsidRPr="000D01CF" w:rsidRDefault="000D01CF" w:rsidP="000D01CF">
      <w:pPr>
        <w:pStyle w:val="Heading4"/>
        <w:numPr>
          <w:ilvl w:val="3"/>
          <w:numId w:val="15"/>
        </w:numPr>
      </w:pPr>
      <w:r w:rsidRPr="00D214F9">
        <w:t>work collaboratively with suppliers and contractors providing emissions intensive goods and services to identify and implement emissions reduction measures</w:t>
      </w:r>
      <w:r>
        <w:t>.</w:t>
      </w:r>
    </w:p>
    <w:p w14:paraId="0A5CBECA" w14:textId="684D4A63" w:rsidR="00423C67" w:rsidRDefault="003071B2" w:rsidP="00FE2BA0">
      <w:pPr>
        <w:ind w:left="720"/>
        <w:rPr>
          <w:rFonts w:eastAsia="Calibri" w:cs="Arial"/>
          <w:lang w:eastAsia="en-US"/>
        </w:rPr>
      </w:pPr>
      <w:r>
        <w:rPr>
          <w:rFonts w:eastAsia="Calibri" w:cs="Arial"/>
          <w:lang w:eastAsia="en-US"/>
        </w:rPr>
        <w:t xml:space="preserve">In relation to climate resilience, Council will seek to understand risks associated with future events and undertake resilience planning to prepare, respond and recover from those events. </w:t>
      </w:r>
      <w:hyperlink r:id="rId45" w:history="1">
        <w:r w:rsidRPr="00E013B2">
          <w:rPr>
            <w:rStyle w:val="Hyperlink"/>
            <w:rFonts w:eastAsia="Calibri" w:cs="Arial"/>
            <w:i/>
            <w:iCs/>
            <w:lang w:eastAsia="en-US"/>
          </w:rPr>
          <w:t>Brisbane. Clean, Green, Sustainable 2017-2031</w:t>
        </w:r>
      </w:hyperlink>
      <w:r>
        <w:rPr>
          <w:rFonts w:eastAsia="Calibri" w:cs="Arial"/>
          <w:lang w:eastAsia="en-US"/>
        </w:rPr>
        <w:t xml:space="preserve"> outlines specific actions Council is taking to ensure the resilience of the community, built form and infrastructure and the environment.</w:t>
      </w:r>
    </w:p>
    <w:p w14:paraId="6C19A1FA" w14:textId="1B031229" w:rsidR="006C0489" w:rsidRPr="00F9019E" w:rsidRDefault="006C0489" w:rsidP="00B331F0">
      <w:pPr>
        <w:pStyle w:val="Heading3"/>
        <w:ind w:left="720"/>
        <w:rPr>
          <w:rFonts w:eastAsia="Calibri"/>
          <w:lang w:eastAsia="en-US"/>
        </w:rPr>
      </w:pPr>
      <w:bookmarkStart w:id="175" w:name="_Toc136265857"/>
      <w:r w:rsidRPr="00F9019E">
        <w:rPr>
          <w:rFonts w:eastAsia="Calibri"/>
          <w:lang w:eastAsia="en-US"/>
        </w:rPr>
        <w:t>Environmental procurement approach</w:t>
      </w:r>
      <w:bookmarkEnd w:id="174"/>
      <w:bookmarkEnd w:id="175"/>
    </w:p>
    <w:p w14:paraId="2E67E9FC" w14:textId="1CC37A70" w:rsidR="006C0489" w:rsidRPr="00101A1E" w:rsidRDefault="00F42D69" w:rsidP="00492169">
      <w:pPr>
        <w:pStyle w:val="H1Text"/>
        <w:rPr>
          <w:rFonts w:eastAsia="Calibri"/>
          <w:lang w:eastAsia="en-US"/>
        </w:rPr>
      </w:pPr>
      <w:bookmarkStart w:id="176" w:name="_Hlk43383447"/>
      <w:r w:rsidRPr="00F42D69">
        <w:t xml:space="preserve">In its </w:t>
      </w:r>
      <w:hyperlink r:id="rId46" w:history="1">
        <w:r w:rsidR="009D1D30" w:rsidRPr="009D1D30">
          <w:rPr>
            <w:rStyle w:val="Hyperlink"/>
            <w:i/>
            <w:iCs/>
          </w:rPr>
          <w:t>EM001 E</w:t>
        </w:r>
        <w:r w:rsidRPr="009D1D30">
          <w:rPr>
            <w:rStyle w:val="Hyperlink"/>
            <w:i/>
            <w:iCs/>
          </w:rPr>
          <w:t>nvironmental Policy</w:t>
        </w:r>
      </w:hyperlink>
      <w:r w:rsidRPr="00F42D69">
        <w:t>, Council commits to incorporate the principles of ecologically sustainable development into its business and management systems and decision-making processes, to ensure the city's environment and resource efficiency improves over time.</w:t>
      </w:r>
      <w:r>
        <w:t xml:space="preserve"> </w:t>
      </w:r>
      <w:bookmarkEnd w:id="176"/>
      <w:r w:rsidR="00E1726C">
        <w:t xml:space="preserve">This includes setting and reviewing measurable objectives and targets. </w:t>
      </w:r>
      <w:r w:rsidR="00101A1E">
        <w:t>Council will s</w:t>
      </w:r>
      <w:r w:rsidR="00101A1E" w:rsidRPr="00101A1E">
        <w:t xml:space="preserve">upport and implement waste reduction, reuse, recycling and resource recovery programs and give purchase preference, where feasible, to reusable, recycled and </w:t>
      </w:r>
      <w:proofErr w:type="gramStart"/>
      <w:r w:rsidR="00101A1E" w:rsidRPr="00101A1E">
        <w:t>environmentally-friendly</w:t>
      </w:r>
      <w:proofErr w:type="gramEnd"/>
      <w:r w:rsidR="00101A1E" w:rsidRPr="00101A1E">
        <w:t xml:space="preserve"> products.</w:t>
      </w:r>
      <w:r w:rsidR="00101A1E">
        <w:t xml:space="preserve"> </w:t>
      </w:r>
      <w:r w:rsidR="006C0489" w:rsidRPr="00101A1E">
        <w:t>Council</w:t>
      </w:r>
      <w:r w:rsidR="006C0489" w:rsidRPr="00101A1E">
        <w:rPr>
          <w:rFonts w:eastAsia="Calibri"/>
          <w:lang w:eastAsia="en-US"/>
        </w:rPr>
        <w:t xml:space="preserve"> is committed to acquiring products for general use which have a low environmental impact which would not:</w:t>
      </w:r>
    </w:p>
    <w:p w14:paraId="63882D41" w14:textId="77777777" w:rsidR="006C0489" w:rsidRPr="00101A1E" w:rsidRDefault="006C0489" w:rsidP="000A3FAF">
      <w:pPr>
        <w:pStyle w:val="Heading4"/>
        <w:numPr>
          <w:ilvl w:val="3"/>
          <w:numId w:val="27"/>
        </w:numPr>
        <w:rPr>
          <w:rFonts w:eastAsia="Calibri"/>
        </w:rPr>
      </w:pPr>
      <w:r w:rsidRPr="00101A1E">
        <w:rPr>
          <w:rFonts w:eastAsia="Calibri"/>
        </w:rPr>
        <w:t>endanger the health of the consumer or others</w:t>
      </w:r>
    </w:p>
    <w:p w14:paraId="7A3D061A" w14:textId="77777777" w:rsidR="006C0489" w:rsidRPr="00101A1E" w:rsidRDefault="006C0489" w:rsidP="00492169">
      <w:pPr>
        <w:pStyle w:val="Heading4"/>
        <w:rPr>
          <w:rFonts w:eastAsia="Calibri"/>
        </w:rPr>
      </w:pPr>
      <w:r w:rsidRPr="00101A1E">
        <w:rPr>
          <w:rFonts w:eastAsia="Calibri"/>
        </w:rPr>
        <w:t>cause significant damage to the environment during manufacture, transport, use or disposal</w:t>
      </w:r>
    </w:p>
    <w:p w14:paraId="12201E71" w14:textId="77777777" w:rsidR="006C0489" w:rsidRPr="00101A1E" w:rsidRDefault="006C0489" w:rsidP="00492169">
      <w:pPr>
        <w:pStyle w:val="Heading4"/>
        <w:rPr>
          <w:rFonts w:eastAsia="Calibri"/>
        </w:rPr>
      </w:pPr>
      <w:r w:rsidRPr="00101A1E">
        <w:rPr>
          <w:rFonts w:eastAsia="Calibri"/>
        </w:rPr>
        <w:t>consume a disproportionate amount of energy during manufacture, transport, use or disposal</w:t>
      </w:r>
    </w:p>
    <w:p w14:paraId="753C866D" w14:textId="170EE84E" w:rsidR="006C0489" w:rsidRPr="00101A1E" w:rsidRDefault="006C0489" w:rsidP="00492169">
      <w:pPr>
        <w:pStyle w:val="Heading4"/>
        <w:rPr>
          <w:rFonts w:eastAsia="Calibri"/>
        </w:rPr>
      </w:pPr>
      <w:r w:rsidRPr="00101A1E">
        <w:rPr>
          <w:rFonts w:eastAsia="Calibri"/>
        </w:rPr>
        <w:t>cause unnecessary waste, either because of over</w:t>
      </w:r>
      <w:r w:rsidR="009D1D30" w:rsidRPr="00101A1E">
        <w:rPr>
          <w:rFonts w:eastAsia="Calibri"/>
        </w:rPr>
        <w:t>-</w:t>
      </w:r>
      <w:r w:rsidRPr="00101A1E">
        <w:rPr>
          <w:rFonts w:eastAsia="Calibri"/>
        </w:rPr>
        <w:t>packaging or because of an unduly short useful life</w:t>
      </w:r>
    </w:p>
    <w:p w14:paraId="2DFDF856" w14:textId="77777777" w:rsidR="006C0489" w:rsidRPr="00101A1E" w:rsidRDefault="006C0489" w:rsidP="00492169">
      <w:pPr>
        <w:pStyle w:val="Heading4"/>
        <w:rPr>
          <w:rFonts w:eastAsia="Calibri"/>
        </w:rPr>
      </w:pPr>
      <w:r w:rsidRPr="00101A1E">
        <w:rPr>
          <w:rFonts w:eastAsia="Calibri"/>
        </w:rPr>
        <w:t>use materials derived from threatened species or from threatened environments</w:t>
      </w:r>
    </w:p>
    <w:p w14:paraId="032CD516" w14:textId="77777777" w:rsidR="006C0489" w:rsidRPr="00101A1E" w:rsidRDefault="006C0489" w:rsidP="00492169">
      <w:pPr>
        <w:pStyle w:val="Heading4"/>
        <w:rPr>
          <w:rFonts w:eastAsia="Calibri"/>
        </w:rPr>
      </w:pPr>
      <w:r w:rsidRPr="00101A1E">
        <w:rPr>
          <w:rFonts w:eastAsia="Calibri"/>
        </w:rPr>
        <w:t>involve the unnecessary use of, or cruelty to, animals, whether this be for toxicity testing or for other purposes</w:t>
      </w:r>
    </w:p>
    <w:p w14:paraId="69F7584C" w14:textId="12E85AAF" w:rsidR="006C0489" w:rsidRPr="00101A1E" w:rsidRDefault="006C0489" w:rsidP="00492169">
      <w:pPr>
        <w:pStyle w:val="Heading4"/>
      </w:pPr>
      <w:r w:rsidRPr="00101A1E">
        <w:rPr>
          <w:rFonts w:eastAsia="Calibri"/>
        </w:rPr>
        <w:t>adversely</w:t>
      </w:r>
      <w:r w:rsidRPr="00101A1E">
        <w:t xml:space="preserve"> affect other countries, particularly developing economies</w:t>
      </w:r>
      <w:r w:rsidR="00A55581" w:rsidRPr="00101A1E">
        <w:t>.</w:t>
      </w:r>
    </w:p>
    <w:p w14:paraId="51035B5D" w14:textId="77777777" w:rsidR="006C0489" w:rsidRPr="00F9019E" w:rsidRDefault="006C0489" w:rsidP="00492169">
      <w:pPr>
        <w:pStyle w:val="H1Text"/>
        <w:rPr>
          <w:rFonts w:eastAsia="Calibri"/>
          <w:lang w:eastAsia="en-US"/>
        </w:rPr>
      </w:pPr>
      <w:r w:rsidRPr="00101A1E">
        <w:rPr>
          <w:rFonts w:eastAsia="Calibri"/>
          <w:lang w:eastAsia="en-US"/>
        </w:rPr>
        <w:t>Council will, where possible, use recycled paper for its administrative and janitorial needs</w:t>
      </w:r>
      <w:r w:rsidR="00A55581" w:rsidRPr="00101A1E">
        <w:rPr>
          <w:rFonts w:eastAsia="Calibri"/>
          <w:lang w:eastAsia="en-US"/>
        </w:rPr>
        <w:t>.</w:t>
      </w:r>
    </w:p>
    <w:p w14:paraId="08D4E404" w14:textId="50E71D5E" w:rsidR="006C0489" w:rsidRPr="00F9019E" w:rsidRDefault="00C33151" w:rsidP="00492169">
      <w:pPr>
        <w:pStyle w:val="H1Text"/>
        <w:rPr>
          <w:rFonts w:eastAsia="Calibri"/>
          <w:lang w:eastAsia="en-US"/>
        </w:rPr>
      </w:pPr>
      <w:r w:rsidRPr="00C33151">
        <w:rPr>
          <w:rFonts w:eastAsia="Calibri"/>
          <w:lang w:eastAsia="en-US"/>
        </w:rPr>
        <w:t xml:space="preserve">In addition to </w:t>
      </w:r>
      <w:r w:rsidR="00187B94">
        <w:rPr>
          <w:rFonts w:eastAsia="Calibri"/>
          <w:lang w:eastAsia="en-US"/>
        </w:rPr>
        <w:t xml:space="preserve">the banned </w:t>
      </w:r>
      <w:r w:rsidRPr="00C33151">
        <w:rPr>
          <w:rFonts w:eastAsia="Calibri"/>
          <w:lang w:eastAsia="en-US"/>
        </w:rPr>
        <w:t xml:space="preserve">single use plastic items defined in the </w:t>
      </w:r>
      <w:r w:rsidRPr="00C33151">
        <w:rPr>
          <w:rFonts w:eastAsia="Calibri"/>
          <w:i/>
          <w:iCs/>
          <w:lang w:eastAsia="en-US"/>
        </w:rPr>
        <w:t xml:space="preserve">Waste Reduction and Recycling </w:t>
      </w:r>
      <w:r w:rsidR="00517BE9">
        <w:rPr>
          <w:rFonts w:eastAsia="Calibri"/>
          <w:i/>
          <w:iCs/>
          <w:lang w:eastAsia="en-US"/>
        </w:rPr>
        <w:t>(</w:t>
      </w:r>
      <w:r w:rsidR="009D1D30">
        <w:rPr>
          <w:rFonts w:eastAsia="Calibri"/>
          <w:i/>
          <w:iCs/>
          <w:lang w:eastAsia="en-US"/>
        </w:rPr>
        <w:t>P</w:t>
      </w:r>
      <w:r w:rsidR="00517BE9">
        <w:rPr>
          <w:rFonts w:eastAsia="Calibri"/>
          <w:i/>
          <w:iCs/>
          <w:lang w:eastAsia="en-US"/>
        </w:rPr>
        <w:t xml:space="preserve">lastic </w:t>
      </w:r>
      <w:r w:rsidR="009D1D30">
        <w:rPr>
          <w:rFonts w:eastAsia="Calibri"/>
          <w:i/>
          <w:iCs/>
          <w:lang w:eastAsia="en-US"/>
        </w:rPr>
        <w:t>I</w:t>
      </w:r>
      <w:r w:rsidR="00517BE9">
        <w:rPr>
          <w:rFonts w:eastAsia="Calibri"/>
          <w:i/>
          <w:iCs/>
          <w:lang w:eastAsia="en-US"/>
        </w:rPr>
        <w:t xml:space="preserve">tems) Amendment </w:t>
      </w:r>
      <w:r w:rsidRPr="00C33151">
        <w:rPr>
          <w:rFonts w:eastAsia="Calibri"/>
          <w:i/>
          <w:iCs/>
          <w:lang w:eastAsia="en-US"/>
        </w:rPr>
        <w:t>Act 20</w:t>
      </w:r>
      <w:r w:rsidR="00517BE9">
        <w:rPr>
          <w:rFonts w:eastAsia="Calibri"/>
          <w:i/>
          <w:iCs/>
          <w:lang w:eastAsia="en-US"/>
        </w:rPr>
        <w:t>2</w:t>
      </w:r>
      <w:r w:rsidRPr="00C33151">
        <w:rPr>
          <w:rFonts w:eastAsia="Calibri"/>
          <w:i/>
          <w:iCs/>
          <w:lang w:eastAsia="en-US"/>
        </w:rPr>
        <w:t>1</w:t>
      </w:r>
      <w:r w:rsidRPr="00C33151">
        <w:rPr>
          <w:rFonts w:eastAsia="Calibri"/>
          <w:lang w:eastAsia="en-US"/>
        </w:rPr>
        <w:t>, Council</w:t>
      </w:r>
      <w:r>
        <w:rPr>
          <w:rFonts w:eastAsia="Calibri"/>
          <w:lang w:eastAsia="en-US"/>
        </w:rPr>
        <w:t xml:space="preserve"> </w:t>
      </w:r>
      <w:r w:rsidR="006C0489" w:rsidRPr="00F9019E">
        <w:rPr>
          <w:rFonts w:eastAsia="Calibri"/>
          <w:lang w:eastAsia="en-US"/>
        </w:rPr>
        <w:t xml:space="preserve">will, where possible, </w:t>
      </w:r>
      <w:r w:rsidR="00187B94">
        <w:rPr>
          <w:rFonts w:eastAsia="Calibri"/>
          <w:lang w:eastAsia="en-US"/>
        </w:rPr>
        <w:t xml:space="preserve">also </w:t>
      </w:r>
      <w:r w:rsidR="006C0489" w:rsidRPr="00F9019E">
        <w:rPr>
          <w:rFonts w:eastAsia="Calibri"/>
          <w:lang w:eastAsia="en-US"/>
        </w:rPr>
        <w:t>avoid single use plastic bags, helium balloons and single-use plastic water bottles in its operations and events, except where this might cause a health or safety risk.</w:t>
      </w:r>
    </w:p>
    <w:p w14:paraId="6A3C3023" w14:textId="355FF65B" w:rsidR="006C0489" w:rsidRPr="00F9019E" w:rsidRDefault="006C0489" w:rsidP="00B331F0">
      <w:pPr>
        <w:pStyle w:val="Heading3"/>
        <w:ind w:left="720"/>
        <w:rPr>
          <w:rFonts w:eastAsia="Calibri"/>
          <w:lang w:eastAsia="en-US"/>
        </w:rPr>
      </w:pPr>
      <w:bookmarkStart w:id="177" w:name="_Toc9496434"/>
      <w:bookmarkStart w:id="178" w:name="_Toc9497004"/>
      <w:bookmarkStart w:id="179" w:name="_Toc11911693"/>
      <w:bookmarkStart w:id="180" w:name="_Toc41492259"/>
      <w:bookmarkStart w:id="181" w:name="_Toc136265858"/>
      <w:bookmarkStart w:id="182" w:name="_Hlk5797833"/>
      <w:bookmarkEnd w:id="177"/>
      <w:bookmarkEnd w:id="178"/>
      <w:bookmarkEnd w:id="179"/>
      <w:r w:rsidRPr="00F9019E">
        <w:rPr>
          <w:rFonts w:eastAsia="Calibri"/>
          <w:lang w:eastAsia="en-US"/>
        </w:rPr>
        <w:t>Construction workforce approach</w:t>
      </w:r>
      <w:bookmarkEnd w:id="180"/>
      <w:bookmarkEnd w:id="181"/>
    </w:p>
    <w:p w14:paraId="220FA1E2" w14:textId="77777777" w:rsidR="006C0489" w:rsidRPr="00F9019E" w:rsidRDefault="006C0489" w:rsidP="00492169">
      <w:pPr>
        <w:pStyle w:val="H1Text"/>
      </w:pPr>
      <w:r w:rsidRPr="00F9019E">
        <w:t>Council is committed to supporting the development of skills in Brisbane’s construction industry including future workforce capability.</w:t>
      </w:r>
    </w:p>
    <w:p w14:paraId="272B04B4" w14:textId="3D7AD700" w:rsidR="00846690" w:rsidRDefault="006C0489" w:rsidP="00492169">
      <w:pPr>
        <w:pStyle w:val="H1Text"/>
      </w:pPr>
      <w:r w:rsidRPr="00F9019E">
        <w:t xml:space="preserve">A minimum of 10% of the total labour hours of major construction projects with a contractual value of $2 million and over are to be performed by apprentices, </w:t>
      </w:r>
      <w:proofErr w:type="gramStart"/>
      <w:r w:rsidRPr="00F9019E">
        <w:t>trainees</w:t>
      </w:r>
      <w:proofErr w:type="gramEnd"/>
      <w:r w:rsidRPr="00F9019E">
        <w:t xml:space="preserve"> or </w:t>
      </w:r>
      <w:r w:rsidR="000719EA">
        <w:t xml:space="preserve">persons from a diverse background </w:t>
      </w:r>
      <w:r w:rsidRPr="00F9019E">
        <w:t>(including Aboriginal and Torres Strait Islander people). To implement this policy, SPO will maintain a formula to be included in applicable construction contracts</w:t>
      </w:r>
      <w:r w:rsidR="00846690">
        <w:t>.</w:t>
      </w:r>
    </w:p>
    <w:p w14:paraId="4CC16969" w14:textId="2C9701F4" w:rsidR="006C0489" w:rsidRPr="00F9019E" w:rsidRDefault="006C0489" w:rsidP="00492169">
      <w:pPr>
        <w:pStyle w:val="H1Text"/>
        <w:rPr>
          <w:rFonts w:eastAsia="Calibri"/>
          <w:lang w:eastAsia="en-US"/>
        </w:rPr>
      </w:pPr>
      <w:r w:rsidRPr="00F9019E">
        <w:t xml:space="preserve">Exemption from the requirements of this policy may be provided by the </w:t>
      </w:r>
      <w:r w:rsidR="005565B8">
        <w:t>Chief Procurement Officer</w:t>
      </w:r>
      <w:r w:rsidR="003B00B8">
        <w:t>, SPO, OS,</w:t>
      </w:r>
      <w:r w:rsidRPr="00F9019E">
        <w:t xml:space="preserve"> on a </w:t>
      </w:r>
      <w:proofErr w:type="gramStart"/>
      <w:r w:rsidRPr="00F9019E">
        <w:t>case by case</w:t>
      </w:r>
      <w:proofErr w:type="gramEnd"/>
      <w:r w:rsidRPr="00F9019E">
        <w:t xml:space="preserve"> basis. For example, contracts that include </w:t>
      </w:r>
      <w:r w:rsidR="000719EA">
        <w:t xml:space="preserve">specialised qualifications </w:t>
      </w:r>
      <w:r w:rsidRPr="00F9019E">
        <w:t>may</w:t>
      </w:r>
      <w:r w:rsidRPr="00F9019E">
        <w:rPr>
          <w:rFonts w:eastAsia="Calibri"/>
          <w:lang w:eastAsia="en-US"/>
        </w:rPr>
        <w:t xml:space="preserve"> be exempt. The submission to the </w:t>
      </w:r>
      <w:r w:rsidR="005565B8">
        <w:rPr>
          <w:rFonts w:eastAsia="Calibri"/>
          <w:lang w:eastAsia="en-US"/>
        </w:rPr>
        <w:t>Chief Procurement Officer</w:t>
      </w:r>
      <w:r w:rsidRPr="00F9019E">
        <w:rPr>
          <w:rFonts w:eastAsia="Calibri"/>
          <w:lang w:eastAsia="en-US"/>
        </w:rPr>
        <w:t xml:space="preserve"> should include the reasons for exemption or modification and be submitted prior to engagement of the market.</w:t>
      </w:r>
    </w:p>
    <w:p w14:paraId="32F5BAE9" w14:textId="0A0DEFA7" w:rsidR="006C0489" w:rsidRPr="00F9019E" w:rsidRDefault="006C0489" w:rsidP="00B331F0">
      <w:pPr>
        <w:pStyle w:val="Heading3"/>
        <w:ind w:left="720"/>
      </w:pPr>
      <w:bookmarkStart w:id="183" w:name="_Toc41492260"/>
      <w:bookmarkStart w:id="184" w:name="_Toc136265859"/>
      <w:bookmarkEnd w:id="182"/>
      <w:r w:rsidRPr="00F9019E">
        <w:rPr>
          <w:rFonts w:eastAsia="Calibri"/>
          <w:lang w:eastAsia="en-US"/>
        </w:rPr>
        <w:lastRenderedPageBreak/>
        <w:t>Zero</w:t>
      </w:r>
      <w:r w:rsidRPr="00F9019E">
        <w:t xml:space="preserve"> Harm in procurement</w:t>
      </w:r>
      <w:bookmarkEnd w:id="183"/>
      <w:bookmarkEnd w:id="184"/>
    </w:p>
    <w:p w14:paraId="00B8709F" w14:textId="043C1C34" w:rsidR="000C6A72" w:rsidRPr="002E58E0" w:rsidRDefault="000C6A72" w:rsidP="000C6A72">
      <w:pPr>
        <w:keepLines/>
        <w:spacing w:before="100" w:after="100"/>
        <w:ind w:left="720"/>
        <w:rPr>
          <w:rFonts w:eastAsia="Calibri" w:cs="Arial"/>
          <w:lang w:eastAsia="en-US"/>
        </w:rPr>
      </w:pPr>
      <w:bookmarkStart w:id="185" w:name="_Hlk16145902"/>
      <w:r w:rsidRPr="00F9019E">
        <w:rPr>
          <w:rFonts w:eastAsia="Calibri" w:cs="Arial"/>
          <w:lang w:eastAsia="en-US"/>
        </w:rPr>
        <w:t xml:space="preserve">In </w:t>
      </w:r>
      <w:r w:rsidRPr="0078014B">
        <w:rPr>
          <w:rFonts w:eastAsia="Calibri" w:cs="Arial"/>
          <w:lang w:eastAsia="en-US"/>
        </w:rPr>
        <w:t>its</w:t>
      </w:r>
      <w:r>
        <w:rPr>
          <w:rFonts w:eastAsia="Calibri" w:cs="Arial"/>
          <w:lang w:eastAsia="en-US"/>
        </w:rPr>
        <w:t xml:space="preserve"> </w:t>
      </w:r>
      <w:hyperlink r:id="rId47" w:history="1">
        <w:r w:rsidRPr="00CE723E">
          <w:rPr>
            <w:rStyle w:val="Hyperlink"/>
            <w:rFonts w:eastAsia="Calibri" w:cs="Arial"/>
            <w:i/>
            <w:iCs/>
            <w:lang w:eastAsia="en-US"/>
          </w:rPr>
          <w:t>Zero Harm Policy</w:t>
        </w:r>
      </w:hyperlink>
      <w:r>
        <w:rPr>
          <w:rFonts w:eastAsia="Calibri" w:cs="Arial"/>
          <w:lang w:eastAsia="en-US"/>
        </w:rPr>
        <w:t xml:space="preserve">, Council commits to ensuring that the health and safety of workers undertaking work for Council is not put at risk. In </w:t>
      </w:r>
      <w:r w:rsidRPr="00F9019E">
        <w:rPr>
          <w:rFonts w:eastAsia="Calibri" w:cs="Arial"/>
          <w:lang w:eastAsia="en-US"/>
        </w:rPr>
        <w:t xml:space="preserve">accordance with Council’s commitment to Zero Harm, Council will conduct its procurement </w:t>
      </w:r>
      <w:r w:rsidRPr="00F9019E">
        <w:rPr>
          <w:rFonts w:cs="Arial"/>
        </w:rPr>
        <w:t>activities</w:t>
      </w:r>
      <w:r w:rsidRPr="00F9019E">
        <w:rPr>
          <w:rFonts w:eastAsia="Calibri" w:cs="Arial"/>
          <w:lang w:eastAsia="en-US"/>
        </w:rPr>
        <w:t xml:space="preserve"> and </w:t>
      </w:r>
      <w:r w:rsidRPr="00106875">
        <w:rPr>
          <w:rFonts w:eastAsia="Calibri" w:cs="Arial"/>
          <w:lang w:eastAsia="en-US"/>
        </w:rPr>
        <w:t>see</w:t>
      </w:r>
      <w:r w:rsidRPr="00F9019E">
        <w:rPr>
          <w:rFonts w:eastAsia="Calibri" w:cs="Arial"/>
          <w:lang w:eastAsia="en-US"/>
        </w:rPr>
        <w:t xml:space="preserve"> that its suppliers conduct their activit</w:t>
      </w:r>
      <w:r>
        <w:rPr>
          <w:rFonts w:eastAsia="Calibri" w:cs="Arial"/>
          <w:lang w:eastAsia="en-US"/>
        </w:rPr>
        <w:t xml:space="preserve">ies in accordance with the legislative requirements outlined within the </w:t>
      </w:r>
      <w:r w:rsidRPr="003269C8">
        <w:rPr>
          <w:rFonts w:eastAsia="Calibri" w:cs="Arial"/>
          <w:i/>
          <w:iCs/>
          <w:lang w:eastAsia="en-US"/>
        </w:rPr>
        <w:t>Work Health and Safety Act 2011, Work Health and Safety Regulation 2011</w:t>
      </w:r>
      <w:r>
        <w:rPr>
          <w:rFonts w:eastAsia="Calibri" w:cs="Arial"/>
          <w:lang w:eastAsia="en-US"/>
        </w:rPr>
        <w:t xml:space="preserve">, and associated Codes of Practice. </w:t>
      </w:r>
      <w:r w:rsidR="000719EA">
        <w:rPr>
          <w:rFonts w:eastAsia="Calibri" w:cs="Arial"/>
          <w:lang w:eastAsia="en-US"/>
        </w:rPr>
        <w:t xml:space="preserve">Council’s objective is for </w:t>
      </w:r>
      <w:r w:rsidRPr="00F9019E">
        <w:rPr>
          <w:rFonts w:eastAsia="Calibri" w:cs="Arial"/>
          <w:lang w:eastAsia="en-US"/>
        </w:rPr>
        <w:t>no Brisbane resident, visitor, contract</w:t>
      </w:r>
      <w:r w:rsidRPr="00423C67">
        <w:rPr>
          <w:rFonts w:eastAsia="Calibri" w:cs="Arial"/>
          <w:lang w:eastAsia="en-US"/>
        </w:rPr>
        <w:t>or</w:t>
      </w:r>
      <w:r w:rsidR="003E51FE" w:rsidRPr="00423C67">
        <w:rPr>
          <w:rFonts w:eastAsia="Calibri" w:cs="Arial"/>
          <w:lang w:eastAsia="en-US"/>
        </w:rPr>
        <w:t>,</w:t>
      </w:r>
      <w:r w:rsidRPr="00423C67">
        <w:rPr>
          <w:rFonts w:eastAsia="Calibri" w:cs="Arial"/>
          <w:lang w:eastAsia="en-US"/>
        </w:rPr>
        <w:t xml:space="preserve"> </w:t>
      </w:r>
      <w:proofErr w:type="gramStart"/>
      <w:r w:rsidRPr="00423C67">
        <w:rPr>
          <w:rFonts w:eastAsia="Calibri" w:cs="Arial"/>
          <w:lang w:eastAsia="en-US"/>
        </w:rPr>
        <w:t>employee</w:t>
      </w:r>
      <w:proofErr w:type="gramEnd"/>
      <w:r w:rsidR="003E51FE" w:rsidRPr="00423C67">
        <w:rPr>
          <w:rFonts w:eastAsia="Calibri" w:cs="Arial"/>
          <w:lang w:eastAsia="en-US"/>
        </w:rPr>
        <w:t xml:space="preserve"> or volunteer</w:t>
      </w:r>
      <w:r w:rsidRPr="00423C67">
        <w:rPr>
          <w:rFonts w:eastAsia="Calibri" w:cs="Arial"/>
          <w:lang w:eastAsia="en-US"/>
        </w:rPr>
        <w:t xml:space="preserve"> </w:t>
      </w:r>
      <w:r w:rsidR="000719EA" w:rsidRPr="00423C67">
        <w:rPr>
          <w:rFonts w:eastAsia="Calibri" w:cs="Arial"/>
          <w:lang w:eastAsia="en-US"/>
        </w:rPr>
        <w:t>to be</w:t>
      </w:r>
      <w:r w:rsidRPr="00423C67">
        <w:rPr>
          <w:rFonts w:eastAsia="Calibri" w:cs="Arial"/>
          <w:lang w:eastAsia="en-US"/>
        </w:rPr>
        <w:t xml:space="preserve"> harmed in the provision of goods, services or works to Council. Council will seek health and safety information relevant to the procurement activity to </w:t>
      </w:r>
      <w:r w:rsidR="000719EA" w:rsidRPr="00423C67">
        <w:rPr>
          <w:rFonts w:eastAsia="Calibri" w:cs="Arial"/>
          <w:lang w:eastAsia="en-US"/>
        </w:rPr>
        <w:t>confirm whether</w:t>
      </w:r>
      <w:r w:rsidRPr="00423C67">
        <w:rPr>
          <w:rFonts w:eastAsia="Calibri" w:cs="Arial"/>
          <w:lang w:eastAsia="en-US"/>
        </w:rPr>
        <w:t xml:space="preserve"> the supplier meets Council</w:t>
      </w:r>
      <w:r w:rsidR="0046754A" w:rsidRPr="00423C67">
        <w:rPr>
          <w:rFonts w:eastAsia="Calibri" w:cs="Arial"/>
          <w:lang w:eastAsia="en-US"/>
        </w:rPr>
        <w:t>’</w:t>
      </w:r>
      <w:r w:rsidRPr="00423C67">
        <w:rPr>
          <w:rFonts w:eastAsia="Calibri" w:cs="Arial"/>
          <w:lang w:eastAsia="en-US"/>
        </w:rPr>
        <w:t>s requirements for health and safety management.</w:t>
      </w:r>
    </w:p>
    <w:p w14:paraId="1E84DE86" w14:textId="6C9969AC" w:rsidR="003145F1" w:rsidRDefault="00244C5E" w:rsidP="00210AD0">
      <w:pPr>
        <w:keepLines/>
        <w:spacing w:before="100" w:after="100"/>
        <w:ind w:left="720"/>
        <w:rPr>
          <w:rFonts w:eastAsia="Calibri" w:cs="Arial"/>
          <w:lang w:eastAsia="en-US"/>
        </w:rPr>
      </w:pPr>
      <w:r w:rsidRPr="002E58E0">
        <w:rPr>
          <w:rFonts w:eastAsia="Calibri" w:cs="Arial"/>
          <w:lang w:eastAsia="en-US"/>
        </w:rPr>
        <w:t xml:space="preserve">Council’s primary duty of care is to ensure, </w:t>
      </w:r>
      <w:r w:rsidR="006A013B">
        <w:rPr>
          <w:rFonts w:eastAsia="Calibri" w:cs="Arial"/>
          <w:lang w:eastAsia="en-US"/>
        </w:rPr>
        <w:t>as</w:t>
      </w:r>
      <w:r w:rsidRPr="002E58E0">
        <w:rPr>
          <w:rFonts w:eastAsia="Calibri" w:cs="Arial"/>
          <w:lang w:eastAsia="en-US"/>
        </w:rPr>
        <w:t xml:space="preserve"> far as is reasonably practicable, the health and safety of workers while they are at work and that they are not put at risk from the work carried out (</w:t>
      </w:r>
      <w:r w:rsidR="00CC280C">
        <w:rPr>
          <w:rFonts w:eastAsia="Calibri" w:cs="Arial"/>
          <w:lang w:eastAsia="en-US"/>
        </w:rPr>
        <w:t>section</w:t>
      </w:r>
      <w:r w:rsidR="0046754A">
        <w:rPr>
          <w:rFonts w:eastAsia="Calibri" w:cs="Arial"/>
          <w:lang w:eastAsia="en-US"/>
        </w:rPr>
        <w:t xml:space="preserve"> </w:t>
      </w:r>
      <w:r w:rsidR="00CC280C">
        <w:rPr>
          <w:rFonts w:eastAsia="Calibri" w:cs="Arial"/>
          <w:lang w:eastAsia="en-US"/>
        </w:rPr>
        <w:t xml:space="preserve">19 of the </w:t>
      </w:r>
      <w:r w:rsidRPr="00CC280C">
        <w:rPr>
          <w:rFonts w:eastAsia="Calibri" w:cs="Arial"/>
          <w:i/>
          <w:iCs/>
          <w:lang w:eastAsia="en-US"/>
        </w:rPr>
        <w:t>W</w:t>
      </w:r>
      <w:r w:rsidR="00CC280C">
        <w:rPr>
          <w:rFonts w:eastAsia="Calibri" w:cs="Arial"/>
          <w:i/>
          <w:iCs/>
          <w:lang w:eastAsia="en-US"/>
        </w:rPr>
        <w:t>ork Health and Safety Act 2011</w:t>
      </w:r>
      <w:r w:rsidRPr="002E58E0">
        <w:rPr>
          <w:rFonts w:eastAsia="Calibri" w:cs="Arial"/>
          <w:lang w:eastAsia="en-US"/>
        </w:rPr>
        <w:t xml:space="preserve">). A worker is defined as a person who </w:t>
      </w:r>
      <w:r w:rsidR="006A013B">
        <w:rPr>
          <w:rFonts w:eastAsia="Calibri" w:cs="Arial"/>
          <w:lang w:eastAsia="en-US"/>
        </w:rPr>
        <w:t>conducts</w:t>
      </w:r>
      <w:r w:rsidRPr="002E58E0">
        <w:rPr>
          <w:rFonts w:eastAsia="Calibri" w:cs="Arial"/>
          <w:lang w:eastAsia="en-US"/>
        </w:rPr>
        <w:t xml:space="preserve"> work, in any capacity, for the organisation. Employees, volunteers, trainees, apprentices, contractors, subcontractors and their workers, labour hire workers and work experience students (</w:t>
      </w:r>
      <w:r w:rsidR="00CC280C">
        <w:rPr>
          <w:rFonts w:eastAsia="Calibri" w:cs="Arial"/>
          <w:lang w:eastAsia="en-US"/>
        </w:rPr>
        <w:t xml:space="preserve">section 7 of the </w:t>
      </w:r>
      <w:r w:rsidRPr="00CC280C">
        <w:rPr>
          <w:rFonts w:eastAsia="Calibri" w:cs="Arial"/>
          <w:i/>
          <w:iCs/>
          <w:lang w:eastAsia="en-US"/>
        </w:rPr>
        <w:t>W</w:t>
      </w:r>
      <w:r w:rsidR="00CC280C">
        <w:rPr>
          <w:rFonts w:eastAsia="Calibri" w:cs="Arial"/>
          <w:i/>
          <w:iCs/>
          <w:lang w:eastAsia="en-US"/>
        </w:rPr>
        <w:t>ork Health and Safety Act 2011</w:t>
      </w:r>
      <w:r w:rsidRPr="002E58E0">
        <w:rPr>
          <w:rFonts w:eastAsia="Calibri" w:cs="Arial"/>
          <w:lang w:eastAsia="en-US"/>
        </w:rPr>
        <w:t xml:space="preserve">). We expect our contractors, </w:t>
      </w:r>
      <w:proofErr w:type="gramStart"/>
      <w:r w:rsidRPr="002E58E0">
        <w:rPr>
          <w:rFonts w:eastAsia="Calibri" w:cs="Arial"/>
          <w:lang w:eastAsia="en-US"/>
        </w:rPr>
        <w:t>subcontractors</w:t>
      </w:r>
      <w:proofErr w:type="gramEnd"/>
      <w:r w:rsidRPr="002E58E0">
        <w:rPr>
          <w:rFonts w:eastAsia="Calibri" w:cs="Arial"/>
          <w:lang w:eastAsia="en-US"/>
        </w:rPr>
        <w:t xml:space="preserve"> and their workers to always model behaviours that support a safe work environment, support risk management, attend training and maintain capability.</w:t>
      </w:r>
    </w:p>
    <w:p w14:paraId="438DFED8" w14:textId="5CC424E9" w:rsidR="006C0489" w:rsidRPr="002E58E0" w:rsidRDefault="006C0489" w:rsidP="00B331F0">
      <w:pPr>
        <w:pStyle w:val="Heading3"/>
        <w:ind w:left="720"/>
        <w:rPr>
          <w:rFonts w:eastAsia="Calibri"/>
          <w:lang w:eastAsia="en-US"/>
        </w:rPr>
      </w:pPr>
      <w:bookmarkStart w:id="186" w:name="_Toc9496441"/>
      <w:bookmarkStart w:id="187" w:name="_Toc9497011"/>
      <w:bookmarkStart w:id="188" w:name="_Toc11911700"/>
      <w:bookmarkStart w:id="189" w:name="_Toc9496442"/>
      <w:bookmarkStart w:id="190" w:name="_Toc9497012"/>
      <w:bookmarkStart w:id="191" w:name="_Toc11911701"/>
      <w:bookmarkStart w:id="192" w:name="_Toc9496443"/>
      <w:bookmarkStart w:id="193" w:name="_Toc9497013"/>
      <w:bookmarkStart w:id="194" w:name="_Toc11911702"/>
      <w:bookmarkStart w:id="195" w:name="_Toc41492261"/>
      <w:bookmarkStart w:id="196" w:name="_Toc136265860"/>
      <w:bookmarkEnd w:id="186"/>
      <w:bookmarkEnd w:id="187"/>
      <w:bookmarkEnd w:id="188"/>
      <w:bookmarkEnd w:id="189"/>
      <w:bookmarkEnd w:id="190"/>
      <w:bookmarkEnd w:id="191"/>
      <w:bookmarkEnd w:id="192"/>
      <w:bookmarkEnd w:id="193"/>
      <w:bookmarkEnd w:id="194"/>
      <w:r w:rsidRPr="002E58E0">
        <w:rPr>
          <w:rFonts w:eastAsia="Calibri"/>
          <w:lang w:eastAsia="en-US"/>
        </w:rPr>
        <w:t xml:space="preserve">Support for </w:t>
      </w:r>
      <w:bookmarkStart w:id="197" w:name="_Hlk44505922"/>
      <w:r w:rsidR="00266C19" w:rsidRPr="002E58E0">
        <w:rPr>
          <w:rFonts w:eastAsia="Calibri"/>
          <w:lang w:eastAsia="en-US"/>
        </w:rPr>
        <w:t>small businesses</w:t>
      </w:r>
      <w:bookmarkEnd w:id="195"/>
      <w:bookmarkEnd w:id="196"/>
      <w:bookmarkEnd w:id="197"/>
    </w:p>
    <w:p w14:paraId="2A49EBA8" w14:textId="05718F45" w:rsidR="003145F1" w:rsidRDefault="00266C19" w:rsidP="003145F1">
      <w:pPr>
        <w:pStyle w:val="H1Text"/>
      </w:pPr>
      <w:bookmarkStart w:id="198" w:name="_Hlk44338853"/>
      <w:r w:rsidRPr="002E58E0">
        <w:t xml:space="preserve">Council will continue to support small businesses through improved payment terms, </w:t>
      </w:r>
      <w:r w:rsidR="00244C5E" w:rsidRPr="002E58E0">
        <w:t xml:space="preserve">sustainable capacity building, </w:t>
      </w:r>
      <w:r w:rsidRPr="002E58E0">
        <w:t>creating opportunities for involvement in Council procurement activities and making it easier to do business with Council</w:t>
      </w:r>
      <w:bookmarkEnd w:id="198"/>
      <w:r w:rsidRPr="002E58E0">
        <w:t>.</w:t>
      </w:r>
      <w:r w:rsidR="009F5384">
        <w:t xml:space="preserve"> </w:t>
      </w:r>
      <w:r w:rsidR="009F5384" w:rsidRPr="009F5384">
        <w:t>Council will seek to enhance small business capability through increased awareness of Council procurement opportunities and simplifying procurement processes and tender specifications and requirements</w:t>
      </w:r>
      <w:r w:rsidR="009E42F0">
        <w:t xml:space="preserve"> wherever practical</w:t>
      </w:r>
      <w:r w:rsidR="009F5384" w:rsidRPr="009F5384">
        <w:t>.</w:t>
      </w:r>
    </w:p>
    <w:p w14:paraId="01546CEC" w14:textId="07025D7E" w:rsidR="004A42D9" w:rsidRDefault="004A42D9" w:rsidP="003145F1">
      <w:pPr>
        <w:pStyle w:val="H1Text"/>
      </w:pPr>
      <w:r w:rsidRPr="004A42D9">
        <w:t>Council will support the intent of the Small Business Friendly Charter</w:t>
      </w:r>
      <w:r>
        <w:t>, with a commitment to</w:t>
      </w:r>
      <w:r w:rsidR="00FB4C41">
        <w:t>:</w:t>
      </w:r>
    </w:p>
    <w:p w14:paraId="65E99080" w14:textId="25CF4065" w:rsidR="004A42D9" w:rsidRPr="0004265D" w:rsidRDefault="004A42D9" w:rsidP="00D6656C">
      <w:pPr>
        <w:pStyle w:val="ListParagraph"/>
        <w:numPr>
          <w:ilvl w:val="0"/>
          <w:numId w:val="43"/>
        </w:numPr>
        <w:ind w:hanging="720"/>
        <w:rPr>
          <w:szCs w:val="20"/>
        </w:rPr>
      </w:pPr>
      <w:r w:rsidRPr="0004265D">
        <w:rPr>
          <w:szCs w:val="20"/>
        </w:rPr>
        <w:t>communicate and engage</w:t>
      </w:r>
    </w:p>
    <w:p w14:paraId="4C597D34" w14:textId="77777777" w:rsidR="004A42D9" w:rsidRPr="0004265D" w:rsidRDefault="004A42D9" w:rsidP="00D6656C">
      <w:pPr>
        <w:pStyle w:val="ListParagraph"/>
        <w:numPr>
          <w:ilvl w:val="0"/>
          <w:numId w:val="43"/>
        </w:numPr>
        <w:ind w:hanging="720"/>
        <w:rPr>
          <w:szCs w:val="20"/>
        </w:rPr>
      </w:pPr>
      <w:r w:rsidRPr="0004265D">
        <w:rPr>
          <w:szCs w:val="20"/>
        </w:rPr>
        <w:t>raise small businesses profile and capability</w:t>
      </w:r>
    </w:p>
    <w:p w14:paraId="202513A7" w14:textId="77777777" w:rsidR="004A42D9" w:rsidRPr="0004265D" w:rsidRDefault="004A42D9" w:rsidP="00D6656C">
      <w:pPr>
        <w:pStyle w:val="ListParagraph"/>
        <w:numPr>
          <w:ilvl w:val="0"/>
          <w:numId w:val="43"/>
        </w:numPr>
        <w:ind w:hanging="720"/>
        <w:rPr>
          <w:szCs w:val="20"/>
        </w:rPr>
      </w:pPr>
      <w:r w:rsidRPr="0004265D">
        <w:rPr>
          <w:szCs w:val="20"/>
        </w:rPr>
        <w:t>support resilience and recovery</w:t>
      </w:r>
    </w:p>
    <w:p w14:paraId="496FA663" w14:textId="77777777" w:rsidR="004A42D9" w:rsidRPr="0004265D" w:rsidRDefault="004A42D9" w:rsidP="00D6656C">
      <w:pPr>
        <w:pStyle w:val="ListParagraph"/>
        <w:numPr>
          <w:ilvl w:val="0"/>
          <w:numId w:val="43"/>
        </w:numPr>
        <w:ind w:hanging="720"/>
        <w:rPr>
          <w:szCs w:val="20"/>
        </w:rPr>
      </w:pPr>
      <w:r w:rsidRPr="0004265D">
        <w:rPr>
          <w:szCs w:val="20"/>
        </w:rPr>
        <w:t>simplify administration and regulation (red tape reduction)</w:t>
      </w:r>
    </w:p>
    <w:p w14:paraId="5B4F110F" w14:textId="77777777" w:rsidR="004A42D9" w:rsidRPr="0004265D" w:rsidRDefault="004A42D9" w:rsidP="00D6656C">
      <w:pPr>
        <w:pStyle w:val="ListParagraph"/>
        <w:numPr>
          <w:ilvl w:val="0"/>
          <w:numId w:val="43"/>
        </w:numPr>
        <w:ind w:hanging="720"/>
        <w:rPr>
          <w:szCs w:val="20"/>
        </w:rPr>
      </w:pPr>
      <w:r w:rsidRPr="0004265D">
        <w:rPr>
          <w:szCs w:val="20"/>
        </w:rPr>
        <w:t>ensure fair procurement and prompt payment terms</w:t>
      </w:r>
    </w:p>
    <w:p w14:paraId="7AF0F650" w14:textId="034E5846" w:rsidR="004A42D9" w:rsidRDefault="004A42D9" w:rsidP="00D6656C">
      <w:pPr>
        <w:pStyle w:val="ListParagraph"/>
        <w:numPr>
          <w:ilvl w:val="0"/>
          <w:numId w:val="43"/>
        </w:numPr>
        <w:ind w:hanging="720"/>
      </w:pPr>
      <w:r w:rsidRPr="0004265D">
        <w:rPr>
          <w:szCs w:val="20"/>
        </w:rPr>
        <w:t>promote place-based activities</w:t>
      </w:r>
      <w:r>
        <w:t>.</w:t>
      </w:r>
    </w:p>
    <w:p w14:paraId="0323A3B3" w14:textId="6CC12349" w:rsidR="00963EC6" w:rsidRDefault="00963EC6" w:rsidP="00963EC6">
      <w:pPr>
        <w:pStyle w:val="Heading3"/>
        <w:ind w:left="720"/>
      </w:pPr>
      <w:bookmarkStart w:id="199" w:name="_Toc136265861"/>
      <w:r>
        <w:t>Support for local suppliers</w:t>
      </w:r>
      <w:bookmarkEnd w:id="199"/>
    </w:p>
    <w:p w14:paraId="39767252" w14:textId="025542EA" w:rsidR="0073719C" w:rsidRDefault="0073719C" w:rsidP="003145F1">
      <w:pPr>
        <w:pStyle w:val="H1Text"/>
      </w:pPr>
      <w:r w:rsidRPr="002E58E0">
        <w:t>Council will preference quotes and tenders from local business.</w:t>
      </w:r>
      <w:r w:rsidR="005E4DAE" w:rsidRPr="002E58E0">
        <w:t xml:space="preserve"> Each procurement activity should consider the potential for benefits to the local economy, including local jobs, apprenticeships, supporting local supply chains and businesses that source goods manufactured locally and the development of local markets and industry.</w:t>
      </w:r>
      <w:r w:rsidR="00437273">
        <w:t xml:space="preserve"> </w:t>
      </w:r>
      <w:r w:rsidR="00437273" w:rsidRPr="00437273">
        <w:t>The recommendation to establish a new CPA should articulate how the local procurement policy will be applied in the operation of the panel.</w:t>
      </w:r>
    </w:p>
    <w:p w14:paraId="58ACAE39" w14:textId="1AB25560" w:rsidR="00D83E0C" w:rsidRDefault="00D83E0C" w:rsidP="003145F1">
      <w:pPr>
        <w:pStyle w:val="H1Text"/>
      </w:pPr>
      <w:r w:rsidRPr="00D83E0C">
        <w:t xml:space="preserve">For purchases reasonably estimated to be less than $500,000, quotes will be sought from local suppliers, in the first instance, who are considered able to meet the requirements. For purchases reasonably estimated to be greater than $500,000, Council will publicly invite tenders, </w:t>
      </w:r>
      <w:proofErr w:type="gramStart"/>
      <w:r w:rsidRPr="00D83E0C">
        <w:t>proposals</w:t>
      </w:r>
      <w:proofErr w:type="gramEnd"/>
      <w:r w:rsidRPr="00D83E0C">
        <w:t xml:space="preserve"> or expressions of interest, which will include a 30% weighting for local benefits.</w:t>
      </w:r>
    </w:p>
    <w:p w14:paraId="20941B4B" w14:textId="1B6765FD" w:rsidR="00963EC6" w:rsidRPr="002E58E0" w:rsidRDefault="00963EC6" w:rsidP="00963EC6">
      <w:pPr>
        <w:pStyle w:val="Heading3"/>
        <w:ind w:left="720"/>
      </w:pPr>
      <w:bookmarkStart w:id="200" w:name="_Toc136265862"/>
      <w:r>
        <w:t>Support for social enterprises</w:t>
      </w:r>
      <w:bookmarkEnd w:id="200"/>
    </w:p>
    <w:p w14:paraId="76792650" w14:textId="29D884C4" w:rsidR="00D453DA" w:rsidRDefault="005E4DAE" w:rsidP="00492169">
      <w:pPr>
        <w:pStyle w:val="H1Text"/>
        <w:rPr>
          <w:rFonts w:eastAsia="Calibri"/>
          <w:lang w:eastAsia="en-US"/>
        </w:rPr>
      </w:pPr>
      <w:r w:rsidRPr="002E58E0">
        <w:t xml:space="preserve">Council is committed to the advancement of new and emerging social enterprises. </w:t>
      </w:r>
      <w:r w:rsidR="006C0489" w:rsidRPr="002E58E0">
        <w:t>Council</w:t>
      </w:r>
      <w:r w:rsidR="006C0489" w:rsidRPr="002E58E0">
        <w:rPr>
          <w:rFonts w:eastAsia="Calibri"/>
          <w:lang w:eastAsia="en-US"/>
        </w:rPr>
        <w:t xml:space="preserve"> will seek appropriate opportunities to engage social enterprises or leverage outcomes through commercial relationships</w:t>
      </w:r>
      <w:r w:rsidR="008812B6" w:rsidRPr="002E58E0">
        <w:rPr>
          <w:rFonts w:eastAsia="Calibri"/>
          <w:lang w:eastAsia="en-US"/>
        </w:rPr>
        <w:t>.</w:t>
      </w:r>
      <w:r w:rsidR="00D453DA" w:rsidRPr="00D453DA">
        <w:t xml:space="preserve"> </w:t>
      </w:r>
      <w:r w:rsidR="00D453DA" w:rsidRPr="00D453DA">
        <w:rPr>
          <w:rFonts w:eastAsia="Calibri"/>
          <w:lang w:eastAsia="en-US"/>
        </w:rPr>
        <w:t>Council seeks to foster the development of social enterprises to grow into competitive suppliers. When procuring in Council, there are a broad range of ethical considerations. The extent to which each is considered depends on the nature and value of the purchase.</w:t>
      </w:r>
    </w:p>
    <w:p w14:paraId="100C8311" w14:textId="6669734C" w:rsidR="005C5CFA" w:rsidRDefault="005E4DAE" w:rsidP="00492169">
      <w:pPr>
        <w:pStyle w:val="H1Text"/>
        <w:rPr>
          <w:rFonts w:eastAsia="Calibri"/>
          <w:lang w:eastAsia="en-US"/>
        </w:rPr>
      </w:pPr>
      <w:r w:rsidRPr="002E58E0">
        <w:rPr>
          <w:rFonts w:eastAsia="Calibri"/>
          <w:lang w:eastAsia="en-US"/>
        </w:rPr>
        <w:t xml:space="preserve">Council seeks to influence positive social outcomes through our diverse workforce, direct and indirect economic </w:t>
      </w:r>
      <w:proofErr w:type="gramStart"/>
      <w:r w:rsidRPr="002E58E0">
        <w:rPr>
          <w:rFonts w:eastAsia="Calibri"/>
          <w:lang w:eastAsia="en-US"/>
        </w:rPr>
        <w:t>contributions</w:t>
      </w:r>
      <w:proofErr w:type="gramEnd"/>
      <w:r w:rsidRPr="002E58E0">
        <w:rPr>
          <w:rFonts w:eastAsia="Calibri"/>
          <w:lang w:eastAsia="en-US"/>
        </w:rPr>
        <w:t xml:space="preserve"> and the support of social enterprises, all </w:t>
      </w:r>
      <w:r w:rsidR="0000065B">
        <w:rPr>
          <w:rFonts w:eastAsia="Calibri"/>
          <w:lang w:eastAsia="en-US"/>
        </w:rPr>
        <w:t xml:space="preserve">of </w:t>
      </w:r>
      <w:r w:rsidRPr="002E58E0">
        <w:rPr>
          <w:rFonts w:eastAsia="Calibri"/>
          <w:lang w:eastAsia="en-US"/>
        </w:rPr>
        <w:t>which build on Brisbane's reputation as a growing creative, vibrant, safe, healthy and inclusive city.</w:t>
      </w:r>
    </w:p>
    <w:p w14:paraId="492ABE6A" w14:textId="4EFBE671" w:rsidR="00D80CB5" w:rsidRDefault="00D80CB5" w:rsidP="00FC5ED1">
      <w:pPr>
        <w:pStyle w:val="Heading3"/>
        <w:ind w:left="720"/>
      </w:pPr>
      <w:bookmarkStart w:id="201" w:name="_Toc136265863"/>
      <w:bookmarkStart w:id="202" w:name="_Hlk99568281"/>
      <w:r>
        <w:t xml:space="preserve">Support for Aboriginal and Torres Strait Islander </w:t>
      </w:r>
      <w:r w:rsidR="00D55084">
        <w:t xml:space="preserve">managed </w:t>
      </w:r>
      <w:r>
        <w:t>businesses</w:t>
      </w:r>
      <w:bookmarkEnd w:id="201"/>
    </w:p>
    <w:p w14:paraId="1037B92E" w14:textId="3ADFB4F1" w:rsidR="00423C67" w:rsidRDefault="00D80CB5" w:rsidP="00423C67">
      <w:pPr>
        <w:spacing w:before="0" w:after="0"/>
        <w:ind w:left="720"/>
        <w:rPr>
          <w:rFonts w:cs="Arial"/>
        </w:rPr>
      </w:pPr>
      <w:r>
        <w:rPr>
          <w:rFonts w:cs="Arial"/>
        </w:rPr>
        <w:t xml:space="preserve">In addition to </w:t>
      </w:r>
      <w:r w:rsidR="00B30AA1">
        <w:rPr>
          <w:rFonts w:cs="Arial"/>
        </w:rPr>
        <w:t>possible</w:t>
      </w:r>
      <w:r>
        <w:rPr>
          <w:rFonts w:cs="Arial"/>
        </w:rPr>
        <w:t xml:space="preserve"> inclusion of Aboriginal and Torres Strait Islander people on large construction contracts (B.2.</w:t>
      </w:r>
      <w:r w:rsidR="00677190">
        <w:rPr>
          <w:rFonts w:cs="Arial"/>
        </w:rPr>
        <w:t>4</w:t>
      </w:r>
      <w:r>
        <w:rPr>
          <w:rFonts w:cs="Arial"/>
        </w:rPr>
        <w:t xml:space="preserve">), </w:t>
      </w:r>
      <w:r w:rsidR="005E7A23" w:rsidRPr="005E7A23">
        <w:rPr>
          <w:rFonts w:cs="Arial"/>
        </w:rPr>
        <w:t>Council will seek to strengthen and expand commercial relationships with Aboriginal</w:t>
      </w:r>
      <w:r w:rsidR="00243378">
        <w:rPr>
          <w:rFonts w:cs="Arial"/>
        </w:rPr>
        <w:t xml:space="preserve"> </w:t>
      </w:r>
      <w:r w:rsidR="005E7A23" w:rsidRPr="005E7A23">
        <w:rPr>
          <w:rFonts w:cs="Arial"/>
        </w:rPr>
        <w:t>and</w:t>
      </w:r>
      <w:r w:rsidR="00243378">
        <w:rPr>
          <w:rFonts w:cs="Arial"/>
        </w:rPr>
        <w:t xml:space="preserve"> </w:t>
      </w:r>
      <w:r w:rsidR="005E7A23" w:rsidRPr="005E7A23">
        <w:rPr>
          <w:rFonts w:cs="Arial"/>
        </w:rPr>
        <w:t xml:space="preserve">Torres Strait Islander </w:t>
      </w:r>
      <w:r w:rsidR="00784526">
        <w:rPr>
          <w:rFonts w:cs="Arial"/>
        </w:rPr>
        <w:t xml:space="preserve">managed </w:t>
      </w:r>
      <w:r w:rsidR="005E7A23" w:rsidRPr="005E7A23">
        <w:rPr>
          <w:rFonts w:cs="Arial"/>
        </w:rPr>
        <w:t>businesses</w:t>
      </w:r>
      <w:r w:rsidR="00FC5ED1">
        <w:rPr>
          <w:rFonts w:cs="Arial"/>
        </w:rPr>
        <w:t>.</w:t>
      </w:r>
      <w:bookmarkEnd w:id="202"/>
    </w:p>
    <w:p w14:paraId="12C0EEBA" w14:textId="6DE75552" w:rsidR="00CC2918" w:rsidRDefault="00D55084" w:rsidP="00CC2918">
      <w:pPr>
        <w:ind w:left="720"/>
      </w:pPr>
      <w:r w:rsidRPr="00D55084">
        <w:rPr>
          <w:rFonts w:eastAsia="Calibri"/>
          <w:lang w:eastAsia="en-US"/>
        </w:rPr>
        <w:lastRenderedPageBreak/>
        <w:t>Council</w:t>
      </w:r>
      <w:r w:rsidR="00E16919">
        <w:rPr>
          <w:rFonts w:eastAsia="Calibri"/>
          <w:lang w:eastAsia="en-US"/>
        </w:rPr>
        <w:t>’s</w:t>
      </w:r>
      <w:r w:rsidRPr="00D55084">
        <w:rPr>
          <w:rFonts w:eastAsia="Calibri"/>
          <w:lang w:eastAsia="en-US"/>
        </w:rPr>
        <w:t xml:space="preserve"> enterprise strategy is focused on creating and developing sustainable opportunities for Aboriginal and Torres Strait Islander managed businesses. It aims to do this by increasing spend with Aboriginal and Torres Strait Islander </w:t>
      </w:r>
      <w:r w:rsidR="00E16919">
        <w:rPr>
          <w:rFonts w:eastAsia="Calibri"/>
          <w:lang w:eastAsia="en-US"/>
        </w:rPr>
        <w:t xml:space="preserve">managed </w:t>
      </w:r>
      <w:r w:rsidRPr="00D55084">
        <w:rPr>
          <w:rFonts w:eastAsia="Calibri"/>
          <w:lang w:eastAsia="en-US"/>
        </w:rPr>
        <w:t xml:space="preserve">businesses to enhance supplier diversity and support improved economic and social outcomes. This is in line with Council’s </w:t>
      </w:r>
      <w:hyperlink r:id="rId48" w:history="1">
        <w:r w:rsidRPr="00E16919">
          <w:rPr>
            <w:rStyle w:val="Hyperlink"/>
            <w:rFonts w:eastAsia="Calibri"/>
            <w:lang w:eastAsia="en-US"/>
          </w:rPr>
          <w:t>Reconciliation Action Plan</w:t>
        </w:r>
      </w:hyperlink>
      <w:r w:rsidRPr="00D55084">
        <w:rPr>
          <w:rFonts w:eastAsia="Calibri"/>
          <w:lang w:eastAsia="en-US"/>
        </w:rPr>
        <w:t>.</w:t>
      </w:r>
    </w:p>
    <w:p w14:paraId="6F6B6D42" w14:textId="63120408" w:rsidR="00D55084" w:rsidRPr="00CC2918" w:rsidRDefault="00CC2918" w:rsidP="00CC2918">
      <w:pPr>
        <w:ind w:left="720"/>
      </w:pPr>
      <w:r>
        <w:t>T</w:t>
      </w:r>
      <w:r w:rsidR="00D55084" w:rsidRPr="00D55084">
        <w:t xml:space="preserve">o achieve this strategy, Council will seek to </w:t>
      </w:r>
      <w:r w:rsidR="00D55084" w:rsidRPr="00CC2918">
        <w:t>remove barriers to procuring goods and services from Aboriginal and Torres Strait Islander managed businesses</w:t>
      </w:r>
      <w:r w:rsidRPr="00CC2918">
        <w:t xml:space="preserve"> by:</w:t>
      </w:r>
    </w:p>
    <w:p w14:paraId="074B73BE" w14:textId="5DF3EC0C" w:rsidR="00D55084" w:rsidRPr="00D55084" w:rsidRDefault="00D55084" w:rsidP="00D6656C">
      <w:pPr>
        <w:pStyle w:val="ListParagraph"/>
        <w:numPr>
          <w:ilvl w:val="0"/>
          <w:numId w:val="43"/>
        </w:numPr>
        <w:ind w:hanging="720"/>
        <w:rPr>
          <w:szCs w:val="20"/>
        </w:rPr>
      </w:pPr>
      <w:r w:rsidRPr="00D55084">
        <w:rPr>
          <w:szCs w:val="20"/>
        </w:rPr>
        <w:t>improv</w:t>
      </w:r>
      <w:r w:rsidR="00CC2918">
        <w:rPr>
          <w:szCs w:val="20"/>
        </w:rPr>
        <w:t>ing</w:t>
      </w:r>
      <w:r w:rsidRPr="00D55084">
        <w:rPr>
          <w:szCs w:val="20"/>
        </w:rPr>
        <w:t xml:space="preserve"> visibility</w:t>
      </w:r>
    </w:p>
    <w:p w14:paraId="74A3EFC0" w14:textId="71B35DDA" w:rsidR="00D55084" w:rsidRPr="00D55084" w:rsidRDefault="00D55084" w:rsidP="00D6656C">
      <w:pPr>
        <w:pStyle w:val="ListParagraph"/>
        <w:numPr>
          <w:ilvl w:val="0"/>
          <w:numId w:val="43"/>
        </w:numPr>
        <w:ind w:hanging="720"/>
        <w:rPr>
          <w:szCs w:val="20"/>
        </w:rPr>
      </w:pPr>
      <w:r w:rsidRPr="00D55084">
        <w:rPr>
          <w:szCs w:val="20"/>
        </w:rPr>
        <w:t>build</w:t>
      </w:r>
      <w:r w:rsidR="00CC2918">
        <w:rPr>
          <w:szCs w:val="20"/>
        </w:rPr>
        <w:t>ing</w:t>
      </w:r>
      <w:r w:rsidRPr="00D55084">
        <w:rPr>
          <w:szCs w:val="20"/>
        </w:rPr>
        <w:t xml:space="preserve"> networks and relationships</w:t>
      </w:r>
    </w:p>
    <w:p w14:paraId="50318DA3" w14:textId="52455042" w:rsidR="00D55084" w:rsidRPr="00D55084" w:rsidRDefault="00D55084" w:rsidP="00D6656C">
      <w:pPr>
        <w:pStyle w:val="ListParagraph"/>
        <w:numPr>
          <w:ilvl w:val="0"/>
          <w:numId w:val="43"/>
        </w:numPr>
        <w:ind w:hanging="720"/>
        <w:rPr>
          <w:szCs w:val="20"/>
        </w:rPr>
      </w:pPr>
      <w:r w:rsidRPr="00D55084">
        <w:rPr>
          <w:szCs w:val="20"/>
        </w:rPr>
        <w:t>reduc</w:t>
      </w:r>
      <w:r w:rsidR="00CC2918">
        <w:rPr>
          <w:szCs w:val="20"/>
        </w:rPr>
        <w:t>ing</w:t>
      </w:r>
      <w:r w:rsidRPr="00D55084">
        <w:rPr>
          <w:szCs w:val="20"/>
        </w:rPr>
        <w:t xml:space="preserve"> the complexity of Council’s procurement documents</w:t>
      </w:r>
    </w:p>
    <w:p w14:paraId="18138DD8" w14:textId="4824D2D6" w:rsidR="00D55084" w:rsidRPr="00D55084" w:rsidRDefault="00D55084" w:rsidP="00D6656C">
      <w:pPr>
        <w:pStyle w:val="ListParagraph"/>
        <w:numPr>
          <w:ilvl w:val="0"/>
          <w:numId w:val="43"/>
        </w:numPr>
        <w:ind w:hanging="720"/>
        <w:rPr>
          <w:szCs w:val="20"/>
        </w:rPr>
      </w:pPr>
      <w:r w:rsidRPr="00D55084">
        <w:rPr>
          <w:szCs w:val="20"/>
        </w:rPr>
        <w:t>strengthen</w:t>
      </w:r>
      <w:r w:rsidR="00CC2918">
        <w:rPr>
          <w:szCs w:val="20"/>
        </w:rPr>
        <w:t>ing</w:t>
      </w:r>
      <w:r w:rsidRPr="00D55084">
        <w:rPr>
          <w:szCs w:val="20"/>
        </w:rPr>
        <w:t xml:space="preserve"> procurement policies and procedures to provide support</w:t>
      </w:r>
    </w:p>
    <w:p w14:paraId="413552F6" w14:textId="47B933EF" w:rsidR="00D55084" w:rsidRPr="00D55084" w:rsidRDefault="00D55084" w:rsidP="00D6656C">
      <w:pPr>
        <w:pStyle w:val="ListParagraph"/>
        <w:numPr>
          <w:ilvl w:val="0"/>
          <w:numId w:val="43"/>
        </w:numPr>
        <w:ind w:hanging="720"/>
        <w:rPr>
          <w:szCs w:val="20"/>
        </w:rPr>
      </w:pPr>
      <w:r w:rsidRPr="00D55084">
        <w:rPr>
          <w:szCs w:val="20"/>
        </w:rPr>
        <w:t>provide education and training to employees.</w:t>
      </w:r>
    </w:p>
    <w:p w14:paraId="33229AC8" w14:textId="77777777" w:rsidR="00266C19" w:rsidRPr="00F9019E" w:rsidRDefault="00266C19" w:rsidP="00266C19">
      <w:pPr>
        <w:pStyle w:val="Heading3"/>
        <w:ind w:left="720"/>
        <w:rPr>
          <w:rFonts w:eastAsia="Calibri"/>
          <w:lang w:eastAsia="en-US"/>
        </w:rPr>
      </w:pPr>
      <w:bookmarkStart w:id="203" w:name="_Toc41492262"/>
      <w:bookmarkStart w:id="204" w:name="_Toc136265864"/>
      <w:bookmarkStart w:id="205" w:name="_Toc41492263"/>
      <w:r w:rsidRPr="00F9019E">
        <w:rPr>
          <w:rFonts w:eastAsia="Calibri"/>
          <w:lang w:eastAsia="en-US"/>
        </w:rPr>
        <w:t>Modern slavery in procurement</w:t>
      </w:r>
      <w:bookmarkEnd w:id="203"/>
      <w:bookmarkEnd w:id="204"/>
    </w:p>
    <w:p w14:paraId="5198A998" w14:textId="4D6EF96A" w:rsidR="00266C19" w:rsidRPr="00F42D69" w:rsidRDefault="00266C19" w:rsidP="009F340D">
      <w:pPr>
        <w:pStyle w:val="Heading4"/>
        <w:numPr>
          <w:ilvl w:val="3"/>
          <w:numId w:val="33"/>
        </w:numPr>
        <w:rPr>
          <w:b/>
          <w:bCs w:val="0"/>
        </w:rPr>
      </w:pPr>
      <w:r w:rsidRPr="00F42D69">
        <w:rPr>
          <w:rFonts w:eastAsia="Calibri"/>
          <w:b/>
          <w:bCs w:val="0"/>
        </w:rPr>
        <w:t>Addressing</w:t>
      </w:r>
      <w:r w:rsidRPr="00F42D69">
        <w:rPr>
          <w:b/>
          <w:bCs w:val="0"/>
        </w:rPr>
        <w:t xml:space="preserve"> the risk of </w:t>
      </w:r>
      <w:r w:rsidR="003B00B8">
        <w:rPr>
          <w:b/>
          <w:bCs w:val="0"/>
        </w:rPr>
        <w:t>m</w:t>
      </w:r>
      <w:r w:rsidRPr="00F42D69">
        <w:rPr>
          <w:b/>
          <w:bCs w:val="0"/>
        </w:rPr>
        <w:t xml:space="preserve">odern </w:t>
      </w:r>
      <w:r w:rsidR="003B00B8">
        <w:rPr>
          <w:b/>
          <w:bCs w:val="0"/>
        </w:rPr>
        <w:t>s</w:t>
      </w:r>
      <w:r w:rsidRPr="00F42D69">
        <w:rPr>
          <w:b/>
          <w:bCs w:val="0"/>
        </w:rPr>
        <w:t>lavery</w:t>
      </w:r>
    </w:p>
    <w:p w14:paraId="68AF1C3C" w14:textId="348C5313" w:rsidR="00266C19" w:rsidRPr="00F9019E" w:rsidRDefault="00266C19" w:rsidP="00266C19">
      <w:pPr>
        <w:widowControl w:val="0"/>
        <w:spacing w:before="100" w:after="100"/>
        <w:ind w:left="1440"/>
        <w:rPr>
          <w:rFonts w:eastAsia="Calibri" w:cs="Arial"/>
          <w:lang w:eastAsia="en-US"/>
        </w:rPr>
      </w:pPr>
      <w:r>
        <w:rPr>
          <w:rFonts w:cs="Arial"/>
        </w:rPr>
        <w:t xml:space="preserve">In </w:t>
      </w:r>
      <w:r w:rsidR="00784554">
        <w:rPr>
          <w:rFonts w:cs="Arial"/>
        </w:rPr>
        <w:t xml:space="preserve">support of </w:t>
      </w:r>
      <w:r>
        <w:rPr>
          <w:rFonts w:cs="Arial"/>
        </w:rPr>
        <w:t>the intent</w:t>
      </w:r>
      <w:r w:rsidRPr="00F9019E">
        <w:rPr>
          <w:rFonts w:cs="Arial"/>
        </w:rPr>
        <w:t xml:space="preserve"> of the</w:t>
      </w:r>
      <w:r w:rsidRPr="00F9019E">
        <w:rPr>
          <w:rFonts w:eastAsia="Calibri" w:cs="Arial"/>
          <w:lang w:eastAsia="en-US"/>
        </w:rPr>
        <w:t xml:space="preserve"> </w:t>
      </w:r>
      <w:r w:rsidRPr="00F9019E">
        <w:rPr>
          <w:rFonts w:eastAsia="Calibri" w:cs="Arial"/>
          <w:i/>
          <w:iCs/>
          <w:lang w:eastAsia="en-US"/>
        </w:rPr>
        <w:t>Modern Slavery Act 2018</w:t>
      </w:r>
      <w:r w:rsidR="002101BA">
        <w:rPr>
          <w:rFonts w:eastAsia="Calibri" w:cs="Arial"/>
          <w:i/>
          <w:iCs/>
          <w:lang w:eastAsia="en-US"/>
        </w:rPr>
        <w:t xml:space="preserve"> </w:t>
      </w:r>
      <w:r w:rsidR="002101BA" w:rsidRPr="002101BA">
        <w:rPr>
          <w:rFonts w:eastAsia="Calibri" w:cs="Arial"/>
          <w:lang w:eastAsia="en-US"/>
        </w:rPr>
        <w:t>(</w:t>
      </w:r>
      <w:proofErr w:type="spellStart"/>
      <w:r w:rsidR="002101BA" w:rsidRPr="002101BA">
        <w:rPr>
          <w:rFonts w:eastAsia="Calibri" w:cs="Arial"/>
          <w:lang w:eastAsia="en-US"/>
        </w:rPr>
        <w:t>Cth</w:t>
      </w:r>
      <w:proofErr w:type="spellEnd"/>
      <w:r w:rsidR="002101BA" w:rsidRPr="002101BA">
        <w:rPr>
          <w:rFonts w:eastAsia="Calibri" w:cs="Arial"/>
          <w:lang w:eastAsia="en-US"/>
        </w:rPr>
        <w:t>)</w:t>
      </w:r>
      <w:r w:rsidRPr="00F9019E">
        <w:rPr>
          <w:rFonts w:eastAsia="Calibri" w:cs="Arial"/>
          <w:lang w:eastAsia="en-US"/>
        </w:rPr>
        <w:t xml:space="preserve">, </w:t>
      </w:r>
      <w:r w:rsidRPr="00F9019E">
        <w:rPr>
          <w:rFonts w:cs="Arial"/>
        </w:rPr>
        <w:t>Council will:</w:t>
      </w:r>
    </w:p>
    <w:p w14:paraId="20DB18D8" w14:textId="77777777" w:rsidR="00266C19" w:rsidRPr="008A4E5C" w:rsidRDefault="00266C19" w:rsidP="000A3FAF">
      <w:pPr>
        <w:pStyle w:val="Heading5"/>
        <w:numPr>
          <w:ilvl w:val="3"/>
          <w:numId w:val="17"/>
        </w:numPr>
        <w:tabs>
          <w:tab w:val="clear" w:pos="2269"/>
          <w:tab w:val="num" w:pos="2552"/>
        </w:tabs>
        <w:ind w:left="2160" w:hanging="720"/>
        <w:rPr>
          <w:rFonts w:eastAsia="Times New Roman"/>
          <w:b w:val="0"/>
          <w:bCs/>
          <w:lang w:eastAsia="en-AU"/>
        </w:rPr>
      </w:pPr>
      <w:r w:rsidRPr="008A4E5C">
        <w:rPr>
          <w:rFonts w:eastAsia="Times New Roman"/>
          <w:b w:val="0"/>
          <w:bCs/>
          <w:lang w:eastAsia="en-AU"/>
        </w:rPr>
        <w:t>map and review its operations</w:t>
      </w:r>
    </w:p>
    <w:p w14:paraId="1054D14A" w14:textId="52E45459" w:rsidR="00266C19" w:rsidRPr="008A4E5C" w:rsidRDefault="000E22E5" w:rsidP="000E22E5">
      <w:pPr>
        <w:pStyle w:val="Heading5"/>
        <w:numPr>
          <w:ilvl w:val="0"/>
          <w:numId w:val="0"/>
        </w:numPr>
        <w:ind w:left="1440"/>
        <w:rPr>
          <w:rFonts w:eastAsia="Times New Roman"/>
          <w:b w:val="0"/>
          <w:bCs/>
          <w:lang w:eastAsia="en-AU"/>
        </w:rPr>
      </w:pPr>
      <w:r>
        <w:rPr>
          <w:rFonts w:eastAsia="Times New Roman"/>
          <w:b w:val="0"/>
          <w:bCs/>
          <w:lang w:eastAsia="en-AU"/>
        </w:rPr>
        <w:t>(ii)</w:t>
      </w:r>
      <w:r>
        <w:rPr>
          <w:rFonts w:eastAsia="Times New Roman"/>
          <w:b w:val="0"/>
          <w:bCs/>
          <w:lang w:eastAsia="en-AU"/>
        </w:rPr>
        <w:tab/>
      </w:r>
      <w:r w:rsidR="00266C19" w:rsidRPr="008A4E5C">
        <w:rPr>
          <w:rFonts w:eastAsia="Times New Roman"/>
          <w:b w:val="0"/>
          <w:bCs/>
          <w:lang w:eastAsia="en-AU"/>
        </w:rPr>
        <w:t>map its supply chain</w:t>
      </w:r>
    </w:p>
    <w:p w14:paraId="20EDCDEA" w14:textId="35B4137A" w:rsidR="00266C19" w:rsidRPr="008A4E5C" w:rsidRDefault="000E22E5" w:rsidP="000E22E5">
      <w:pPr>
        <w:pStyle w:val="Heading5"/>
        <w:numPr>
          <w:ilvl w:val="0"/>
          <w:numId w:val="0"/>
        </w:numPr>
        <w:ind w:left="1440"/>
        <w:rPr>
          <w:rFonts w:eastAsia="Times New Roman"/>
          <w:b w:val="0"/>
          <w:bCs/>
          <w:lang w:eastAsia="en-AU"/>
        </w:rPr>
      </w:pPr>
      <w:r>
        <w:rPr>
          <w:b w:val="0"/>
          <w:bCs/>
        </w:rPr>
        <w:t>(iii)</w:t>
      </w:r>
      <w:r>
        <w:rPr>
          <w:b w:val="0"/>
          <w:bCs/>
        </w:rPr>
        <w:tab/>
      </w:r>
      <w:r w:rsidR="00266C19" w:rsidRPr="008A4E5C">
        <w:rPr>
          <w:b w:val="0"/>
          <w:bCs/>
        </w:rPr>
        <w:t>conduct</w:t>
      </w:r>
      <w:r w:rsidR="00266C19" w:rsidRPr="008A4E5C">
        <w:rPr>
          <w:rFonts w:eastAsia="Times New Roman"/>
          <w:b w:val="0"/>
          <w:bCs/>
          <w:lang w:eastAsia="en-AU"/>
        </w:rPr>
        <w:t xml:space="preserve"> risk assessments on modern slavery in its operations and supply chains</w:t>
      </w:r>
    </w:p>
    <w:p w14:paraId="5E014F2A" w14:textId="4665A0D8" w:rsidR="00266C19" w:rsidRPr="008A4E5C" w:rsidRDefault="000E22E5" w:rsidP="000E22E5">
      <w:pPr>
        <w:pStyle w:val="Heading5"/>
        <w:numPr>
          <w:ilvl w:val="0"/>
          <w:numId w:val="0"/>
        </w:numPr>
        <w:ind w:left="1440"/>
        <w:rPr>
          <w:rFonts w:eastAsia="Times New Roman"/>
          <w:b w:val="0"/>
          <w:bCs/>
          <w:lang w:eastAsia="en-AU"/>
        </w:rPr>
      </w:pPr>
      <w:r>
        <w:rPr>
          <w:b w:val="0"/>
          <w:bCs/>
        </w:rPr>
        <w:t>(iv)</w:t>
      </w:r>
      <w:r>
        <w:rPr>
          <w:b w:val="0"/>
          <w:bCs/>
        </w:rPr>
        <w:tab/>
      </w:r>
      <w:r w:rsidR="00266C19" w:rsidRPr="008A4E5C">
        <w:rPr>
          <w:b w:val="0"/>
          <w:bCs/>
        </w:rPr>
        <w:t>address</w:t>
      </w:r>
      <w:r w:rsidR="00266C19" w:rsidRPr="008A4E5C">
        <w:rPr>
          <w:rFonts w:eastAsia="Times New Roman"/>
          <w:b w:val="0"/>
          <w:bCs/>
          <w:lang w:eastAsia="en-AU"/>
        </w:rPr>
        <w:t xml:space="preserve"> the risks of suspected situations of modern slavery</w:t>
      </w:r>
    </w:p>
    <w:p w14:paraId="7346F132" w14:textId="264A8246" w:rsidR="00266C19" w:rsidRPr="008A4E5C" w:rsidRDefault="000E22E5" w:rsidP="000E22E5">
      <w:pPr>
        <w:pStyle w:val="Heading5"/>
        <w:numPr>
          <w:ilvl w:val="0"/>
          <w:numId w:val="0"/>
        </w:numPr>
        <w:ind w:left="1440"/>
        <w:rPr>
          <w:rFonts w:eastAsia="Times New Roman"/>
          <w:b w:val="0"/>
          <w:bCs/>
          <w:lang w:eastAsia="en-AU"/>
        </w:rPr>
      </w:pPr>
      <w:r>
        <w:rPr>
          <w:b w:val="0"/>
          <w:bCs/>
        </w:rPr>
        <w:t>(v)</w:t>
      </w:r>
      <w:r>
        <w:rPr>
          <w:b w:val="0"/>
          <w:bCs/>
        </w:rPr>
        <w:tab/>
      </w:r>
      <w:r w:rsidR="00266C19" w:rsidRPr="008A4E5C">
        <w:rPr>
          <w:b w:val="0"/>
          <w:bCs/>
        </w:rPr>
        <w:t>work</w:t>
      </w:r>
      <w:r w:rsidR="00266C19" w:rsidRPr="008A4E5C">
        <w:rPr>
          <w:rFonts w:eastAsia="Times New Roman"/>
          <w:b w:val="0"/>
          <w:bCs/>
          <w:lang w:eastAsia="en-AU"/>
        </w:rPr>
        <w:t xml:space="preserve"> with its owned and controlled entities to review their operations and supply chains, </w:t>
      </w:r>
      <w:r w:rsidR="003B00B8">
        <w:rPr>
          <w:rFonts w:eastAsia="Times New Roman"/>
          <w:b w:val="0"/>
          <w:bCs/>
          <w:lang w:eastAsia="en-AU"/>
        </w:rPr>
        <w:t xml:space="preserve">and </w:t>
      </w:r>
      <w:r>
        <w:rPr>
          <w:rFonts w:eastAsia="Times New Roman"/>
          <w:b w:val="0"/>
          <w:bCs/>
          <w:lang w:eastAsia="en-AU"/>
        </w:rPr>
        <w:tab/>
      </w:r>
      <w:r w:rsidR="00266C19" w:rsidRPr="008A4E5C">
        <w:rPr>
          <w:rFonts w:eastAsia="Times New Roman"/>
          <w:b w:val="0"/>
          <w:bCs/>
          <w:lang w:eastAsia="en-AU"/>
        </w:rPr>
        <w:t>conduct risk assessments on modern slavery on their operations and supply chains</w:t>
      </w:r>
    </w:p>
    <w:p w14:paraId="039FFD6F" w14:textId="2D0F77C5" w:rsidR="00266C19" w:rsidRPr="008A4E5C" w:rsidRDefault="000E22E5" w:rsidP="00C565EE">
      <w:pPr>
        <w:pStyle w:val="Heading5"/>
        <w:numPr>
          <w:ilvl w:val="0"/>
          <w:numId w:val="0"/>
        </w:numPr>
        <w:ind w:left="2160" w:hanging="720"/>
        <w:rPr>
          <w:rFonts w:eastAsia="Times New Roman"/>
          <w:b w:val="0"/>
          <w:bCs/>
          <w:lang w:eastAsia="en-AU"/>
        </w:rPr>
      </w:pPr>
      <w:r>
        <w:rPr>
          <w:rFonts w:eastAsia="Times New Roman"/>
          <w:b w:val="0"/>
          <w:bCs/>
          <w:lang w:eastAsia="en-AU"/>
        </w:rPr>
        <w:t>(vi)</w:t>
      </w:r>
      <w:r>
        <w:rPr>
          <w:rFonts w:eastAsia="Times New Roman"/>
          <w:b w:val="0"/>
          <w:bCs/>
          <w:lang w:eastAsia="en-AU"/>
        </w:rPr>
        <w:tab/>
      </w:r>
      <w:r w:rsidR="00266C19" w:rsidRPr="008A4E5C">
        <w:rPr>
          <w:rFonts w:eastAsia="Times New Roman"/>
          <w:b w:val="0"/>
          <w:bCs/>
          <w:lang w:eastAsia="en-AU"/>
        </w:rPr>
        <w:t xml:space="preserve">include </w:t>
      </w:r>
      <w:r w:rsidR="00266C19" w:rsidRPr="008A4E5C">
        <w:rPr>
          <w:b w:val="0"/>
          <w:bCs/>
        </w:rPr>
        <w:t>contractual</w:t>
      </w:r>
      <w:r w:rsidR="00266C19" w:rsidRPr="008A4E5C">
        <w:rPr>
          <w:rFonts w:eastAsia="Times New Roman"/>
          <w:b w:val="0"/>
          <w:bCs/>
          <w:lang w:eastAsia="en-AU"/>
        </w:rPr>
        <w:t xml:space="preserve"> provisions in its contracts with suppliers</w:t>
      </w:r>
      <w:r w:rsidR="00C565EE">
        <w:rPr>
          <w:rFonts w:eastAsia="Times New Roman"/>
          <w:b w:val="0"/>
          <w:bCs/>
          <w:lang w:eastAsia="en-AU"/>
        </w:rPr>
        <w:t xml:space="preserve"> to identify and address the risk of modern slavery</w:t>
      </w:r>
    </w:p>
    <w:p w14:paraId="2BCA3EF4" w14:textId="6C947935" w:rsidR="00266C19" w:rsidRPr="008A4E5C" w:rsidRDefault="000E22E5" w:rsidP="000E22E5">
      <w:pPr>
        <w:pStyle w:val="Heading5"/>
        <w:numPr>
          <w:ilvl w:val="0"/>
          <w:numId w:val="0"/>
        </w:numPr>
        <w:ind w:left="1440"/>
        <w:rPr>
          <w:rFonts w:eastAsia="Times New Roman"/>
          <w:b w:val="0"/>
          <w:bCs/>
          <w:lang w:eastAsia="en-AU"/>
        </w:rPr>
      </w:pPr>
      <w:r>
        <w:rPr>
          <w:rFonts w:eastAsia="Times New Roman"/>
          <w:b w:val="0"/>
          <w:bCs/>
          <w:lang w:eastAsia="en-AU"/>
        </w:rPr>
        <w:t>(vii)</w:t>
      </w:r>
      <w:r>
        <w:rPr>
          <w:rFonts w:eastAsia="Times New Roman"/>
          <w:b w:val="0"/>
          <w:bCs/>
          <w:lang w:eastAsia="en-AU"/>
        </w:rPr>
        <w:tab/>
      </w:r>
      <w:r w:rsidR="00266C19" w:rsidRPr="008A4E5C">
        <w:rPr>
          <w:rFonts w:eastAsia="Times New Roman"/>
          <w:b w:val="0"/>
          <w:bCs/>
          <w:lang w:eastAsia="en-AU"/>
        </w:rPr>
        <w:t>screen new suppliers for modern slavery risks</w:t>
      </w:r>
    </w:p>
    <w:p w14:paraId="08DDCFE4" w14:textId="30C70A98" w:rsidR="00266C19" w:rsidRPr="008A4E5C" w:rsidRDefault="000E22E5" w:rsidP="000E22E5">
      <w:pPr>
        <w:pStyle w:val="Heading5"/>
        <w:numPr>
          <w:ilvl w:val="0"/>
          <w:numId w:val="0"/>
        </w:numPr>
        <w:ind w:left="1440"/>
        <w:rPr>
          <w:rFonts w:eastAsia="Times New Roman"/>
          <w:b w:val="0"/>
          <w:bCs/>
          <w:lang w:eastAsia="en-AU"/>
        </w:rPr>
      </w:pPr>
      <w:r>
        <w:rPr>
          <w:rFonts w:eastAsia="Times New Roman"/>
          <w:b w:val="0"/>
          <w:bCs/>
          <w:lang w:eastAsia="en-AU"/>
        </w:rPr>
        <w:t>(viii)</w:t>
      </w:r>
      <w:r>
        <w:rPr>
          <w:rFonts w:eastAsia="Times New Roman"/>
          <w:b w:val="0"/>
          <w:bCs/>
          <w:lang w:eastAsia="en-AU"/>
        </w:rPr>
        <w:tab/>
      </w:r>
      <w:r w:rsidR="00266C19" w:rsidRPr="008A4E5C">
        <w:rPr>
          <w:rFonts w:eastAsia="Times New Roman"/>
          <w:b w:val="0"/>
          <w:bCs/>
          <w:lang w:eastAsia="en-AU"/>
        </w:rPr>
        <w:t xml:space="preserve">provide </w:t>
      </w:r>
      <w:r w:rsidR="00266C19" w:rsidRPr="008A4E5C">
        <w:rPr>
          <w:b w:val="0"/>
          <w:bCs/>
        </w:rPr>
        <w:t>training</w:t>
      </w:r>
      <w:r w:rsidR="00266C19" w:rsidRPr="008A4E5C">
        <w:rPr>
          <w:rFonts w:eastAsia="Times New Roman"/>
          <w:b w:val="0"/>
          <w:bCs/>
          <w:lang w:eastAsia="en-AU"/>
        </w:rPr>
        <w:t xml:space="preserve"> to improve awareness of modern slavery risks</w:t>
      </w:r>
    </w:p>
    <w:p w14:paraId="407D089D" w14:textId="29CC318B" w:rsidR="00266C19" w:rsidRPr="008A4E5C" w:rsidRDefault="000E22E5" w:rsidP="000E22E5">
      <w:pPr>
        <w:pStyle w:val="Heading5"/>
        <w:numPr>
          <w:ilvl w:val="0"/>
          <w:numId w:val="0"/>
        </w:numPr>
        <w:ind w:left="1440"/>
        <w:rPr>
          <w:rFonts w:eastAsia="Times New Roman"/>
          <w:b w:val="0"/>
          <w:bCs/>
          <w:lang w:eastAsia="en-AU"/>
        </w:rPr>
      </w:pPr>
      <w:r>
        <w:rPr>
          <w:rFonts w:eastAsia="Times New Roman"/>
          <w:b w:val="0"/>
          <w:bCs/>
          <w:lang w:eastAsia="en-AU"/>
        </w:rPr>
        <w:t>(ix)</w:t>
      </w:r>
      <w:r>
        <w:rPr>
          <w:rFonts w:eastAsia="Times New Roman"/>
          <w:b w:val="0"/>
          <w:bCs/>
          <w:lang w:eastAsia="en-AU"/>
        </w:rPr>
        <w:tab/>
      </w:r>
      <w:r w:rsidR="00266C19" w:rsidRPr="008A4E5C">
        <w:rPr>
          <w:rFonts w:eastAsia="Times New Roman"/>
          <w:b w:val="0"/>
          <w:bCs/>
          <w:lang w:eastAsia="en-AU"/>
        </w:rPr>
        <w:t xml:space="preserve">not engage in any practices within its operation or supply chain that may lead to modern </w:t>
      </w:r>
      <w:r>
        <w:rPr>
          <w:rFonts w:eastAsia="Times New Roman"/>
          <w:b w:val="0"/>
          <w:bCs/>
          <w:lang w:eastAsia="en-AU"/>
        </w:rPr>
        <w:tab/>
      </w:r>
      <w:r w:rsidR="00266C19" w:rsidRPr="008A4E5C">
        <w:rPr>
          <w:rFonts w:eastAsia="Times New Roman"/>
          <w:b w:val="0"/>
          <w:bCs/>
          <w:lang w:eastAsia="en-AU"/>
        </w:rPr>
        <w:t>slavery</w:t>
      </w:r>
    </w:p>
    <w:p w14:paraId="17C03E03" w14:textId="1851B10F" w:rsidR="00266C19" w:rsidRPr="008A4E5C" w:rsidRDefault="000E22E5" w:rsidP="000E22E5">
      <w:pPr>
        <w:pStyle w:val="Heading5"/>
        <w:numPr>
          <w:ilvl w:val="0"/>
          <w:numId w:val="0"/>
        </w:numPr>
        <w:ind w:left="1440"/>
        <w:rPr>
          <w:rFonts w:eastAsia="Times New Roman"/>
          <w:b w:val="0"/>
          <w:bCs/>
          <w:lang w:eastAsia="en-AU"/>
        </w:rPr>
      </w:pPr>
      <w:r>
        <w:rPr>
          <w:rFonts w:eastAsia="Times New Roman"/>
          <w:b w:val="0"/>
          <w:bCs/>
          <w:lang w:eastAsia="en-AU"/>
        </w:rPr>
        <w:t>(x)</w:t>
      </w:r>
      <w:r>
        <w:rPr>
          <w:rFonts w:eastAsia="Times New Roman"/>
          <w:b w:val="0"/>
          <w:bCs/>
          <w:lang w:eastAsia="en-AU"/>
        </w:rPr>
        <w:tab/>
      </w:r>
      <w:r w:rsidR="00266C19" w:rsidRPr="008A4E5C">
        <w:rPr>
          <w:rFonts w:eastAsia="Times New Roman"/>
          <w:b w:val="0"/>
          <w:bCs/>
          <w:lang w:eastAsia="en-AU"/>
        </w:rPr>
        <w:t xml:space="preserve">regularly </w:t>
      </w:r>
      <w:r w:rsidR="00266C19" w:rsidRPr="008A4E5C">
        <w:rPr>
          <w:b w:val="0"/>
          <w:bCs/>
        </w:rPr>
        <w:t>review</w:t>
      </w:r>
      <w:r w:rsidR="00266C19" w:rsidRPr="008A4E5C">
        <w:rPr>
          <w:rFonts w:eastAsia="Times New Roman"/>
          <w:b w:val="0"/>
          <w:bCs/>
          <w:lang w:eastAsia="en-AU"/>
        </w:rPr>
        <w:t xml:space="preserve"> its actions to ensure modern slavery is being adequately addressed</w:t>
      </w:r>
    </w:p>
    <w:p w14:paraId="4517BDCD" w14:textId="70E0F893" w:rsidR="00266C19" w:rsidRPr="008A4E5C" w:rsidRDefault="000E22E5" w:rsidP="000E22E5">
      <w:pPr>
        <w:pStyle w:val="Heading5"/>
        <w:numPr>
          <w:ilvl w:val="0"/>
          <w:numId w:val="0"/>
        </w:numPr>
        <w:ind w:left="1440"/>
        <w:rPr>
          <w:b w:val="0"/>
          <w:bCs/>
        </w:rPr>
      </w:pPr>
      <w:r>
        <w:rPr>
          <w:rFonts w:eastAsia="Times New Roman"/>
          <w:b w:val="0"/>
          <w:bCs/>
          <w:lang w:eastAsia="en-AU"/>
        </w:rPr>
        <w:t>(xi)</w:t>
      </w:r>
      <w:r>
        <w:rPr>
          <w:rFonts w:eastAsia="Times New Roman"/>
          <w:b w:val="0"/>
          <w:bCs/>
          <w:lang w:eastAsia="en-AU"/>
        </w:rPr>
        <w:tab/>
      </w:r>
      <w:r w:rsidR="00266C19" w:rsidRPr="008A4E5C">
        <w:rPr>
          <w:rFonts w:eastAsia="Times New Roman"/>
          <w:b w:val="0"/>
          <w:bCs/>
          <w:lang w:eastAsia="en-AU"/>
        </w:rPr>
        <w:t xml:space="preserve">annually </w:t>
      </w:r>
      <w:r w:rsidR="00266C19" w:rsidRPr="008A4E5C">
        <w:rPr>
          <w:b w:val="0"/>
          <w:bCs/>
        </w:rPr>
        <w:t>prepare</w:t>
      </w:r>
      <w:r w:rsidR="00266C19" w:rsidRPr="008A4E5C">
        <w:rPr>
          <w:rFonts w:eastAsia="Times New Roman"/>
          <w:b w:val="0"/>
          <w:bCs/>
          <w:lang w:eastAsia="en-AU"/>
        </w:rPr>
        <w:t xml:space="preserve"> and submit a complying modern slavery statement on the work Council </w:t>
      </w:r>
      <w:r>
        <w:rPr>
          <w:rFonts w:eastAsia="Times New Roman"/>
          <w:b w:val="0"/>
          <w:bCs/>
          <w:lang w:eastAsia="en-AU"/>
        </w:rPr>
        <w:tab/>
      </w:r>
      <w:r w:rsidR="00266C19" w:rsidRPr="008A4E5C">
        <w:rPr>
          <w:rFonts w:eastAsia="Times New Roman"/>
          <w:b w:val="0"/>
          <w:bCs/>
          <w:lang w:eastAsia="en-AU"/>
        </w:rPr>
        <w:t>has conducted during the previous reporting period</w:t>
      </w:r>
      <w:r w:rsidR="00C565EE">
        <w:rPr>
          <w:rFonts w:eastAsia="Times New Roman"/>
          <w:b w:val="0"/>
          <w:bCs/>
          <w:lang w:eastAsia="en-AU"/>
        </w:rPr>
        <w:t xml:space="preserve"> and how effective it has been</w:t>
      </w:r>
      <w:r w:rsidR="00266C19" w:rsidRPr="008A4E5C">
        <w:rPr>
          <w:rFonts w:eastAsia="Times New Roman"/>
          <w:b w:val="0"/>
          <w:bCs/>
          <w:lang w:eastAsia="en-AU"/>
        </w:rPr>
        <w:t>.</w:t>
      </w:r>
    </w:p>
    <w:p w14:paraId="3AD92A9A" w14:textId="775E2037" w:rsidR="00266C19" w:rsidRPr="008A2CF8" w:rsidRDefault="00266C19" w:rsidP="00266C19">
      <w:pPr>
        <w:pStyle w:val="Heading4"/>
        <w:keepNext/>
        <w:rPr>
          <w:b/>
          <w:bCs w:val="0"/>
        </w:rPr>
      </w:pPr>
      <w:r w:rsidRPr="008A2CF8">
        <w:rPr>
          <w:b/>
          <w:bCs w:val="0"/>
        </w:rPr>
        <w:t xml:space="preserve">Council’s response to suspected </w:t>
      </w:r>
      <w:r w:rsidR="003B00B8">
        <w:rPr>
          <w:b/>
          <w:bCs w:val="0"/>
        </w:rPr>
        <w:t>m</w:t>
      </w:r>
      <w:r w:rsidRPr="008A2CF8">
        <w:rPr>
          <w:b/>
          <w:bCs w:val="0"/>
        </w:rPr>
        <w:t xml:space="preserve">odern </w:t>
      </w:r>
      <w:r w:rsidR="003B00B8">
        <w:rPr>
          <w:b/>
          <w:bCs w:val="0"/>
        </w:rPr>
        <w:t>s</w:t>
      </w:r>
      <w:r w:rsidRPr="008A2CF8">
        <w:rPr>
          <w:b/>
          <w:bCs w:val="0"/>
        </w:rPr>
        <w:t>lavery</w:t>
      </w:r>
    </w:p>
    <w:p w14:paraId="38443A93" w14:textId="122532EC" w:rsidR="00266C19" w:rsidRPr="00F9019E" w:rsidRDefault="00266C19" w:rsidP="00266C19">
      <w:pPr>
        <w:pStyle w:val="H3Text"/>
      </w:pPr>
      <w:r w:rsidRPr="00F9019E">
        <w:t xml:space="preserve">Any suspected situations of </w:t>
      </w:r>
      <w:r>
        <w:t>m</w:t>
      </w:r>
      <w:r w:rsidRPr="00F9019E">
        <w:t>odern</w:t>
      </w:r>
      <w:r>
        <w:t xml:space="preserve"> s</w:t>
      </w:r>
      <w:r w:rsidRPr="00F9019E">
        <w:t>lavery should immediately be reported to the</w:t>
      </w:r>
      <w:r w:rsidR="003B00B8">
        <w:t xml:space="preserve"> </w:t>
      </w:r>
      <w:bookmarkStart w:id="206" w:name="_Hlk48059672"/>
      <w:r w:rsidR="005565B8">
        <w:t>Chief Procurement Officer</w:t>
      </w:r>
      <w:r w:rsidR="008D416A">
        <w:t>.</w:t>
      </w:r>
      <w:bookmarkEnd w:id="206"/>
    </w:p>
    <w:p w14:paraId="763806F1" w14:textId="213522F3" w:rsidR="00266C19" w:rsidRPr="00F9019E" w:rsidRDefault="00266C19" w:rsidP="00266C19">
      <w:pPr>
        <w:pStyle w:val="H3Text"/>
      </w:pPr>
      <w:r w:rsidRPr="00F9019E">
        <w:t xml:space="preserve">Alternatively, a Council employee may make a public interest disclosure in accordance with Council’s </w:t>
      </w:r>
      <w:hyperlink r:id="rId49" w:history="1">
        <w:r w:rsidRPr="00C16F28">
          <w:rPr>
            <w:rStyle w:val="Hyperlink"/>
            <w:i/>
            <w:iCs/>
          </w:rPr>
          <w:t>AP179 Public Interest Disclosure Procedure</w:t>
        </w:r>
      </w:hyperlink>
      <w:r w:rsidRPr="00F9019E">
        <w:t>.</w:t>
      </w:r>
      <w:r w:rsidR="00204CE2">
        <w:t xml:space="preserve"> </w:t>
      </w:r>
      <w:r w:rsidRPr="00F9019E">
        <w:t>In response to suspected situations of modern slavery, Council will:</w:t>
      </w:r>
    </w:p>
    <w:p w14:paraId="5E6F4FB9" w14:textId="77777777" w:rsidR="00266C19" w:rsidRPr="00F42D69" w:rsidRDefault="00266C19" w:rsidP="009F340D">
      <w:pPr>
        <w:pStyle w:val="Heading5"/>
        <w:numPr>
          <w:ilvl w:val="3"/>
          <w:numId w:val="34"/>
        </w:numPr>
        <w:tabs>
          <w:tab w:val="clear" w:pos="2269"/>
        </w:tabs>
        <w:ind w:left="2160" w:hanging="720"/>
        <w:rPr>
          <w:b w:val="0"/>
          <w:bCs/>
        </w:rPr>
      </w:pPr>
      <w:r w:rsidRPr="00F42D69">
        <w:rPr>
          <w:b w:val="0"/>
          <w:bCs/>
        </w:rPr>
        <w:t>request further information from direct suppliers about sub-suppliers</w:t>
      </w:r>
    </w:p>
    <w:p w14:paraId="6F5255EE" w14:textId="375D184F" w:rsidR="00266C19" w:rsidRPr="008A4E5C" w:rsidRDefault="000E22E5" w:rsidP="000E22E5">
      <w:pPr>
        <w:pStyle w:val="Heading5"/>
        <w:numPr>
          <w:ilvl w:val="0"/>
          <w:numId w:val="0"/>
        </w:numPr>
        <w:ind w:left="1440"/>
        <w:rPr>
          <w:b w:val="0"/>
          <w:bCs/>
        </w:rPr>
      </w:pPr>
      <w:r>
        <w:rPr>
          <w:b w:val="0"/>
          <w:bCs/>
        </w:rPr>
        <w:t>(ii)</w:t>
      </w:r>
      <w:r>
        <w:rPr>
          <w:b w:val="0"/>
          <w:bCs/>
        </w:rPr>
        <w:tab/>
      </w:r>
      <w:r w:rsidR="00266C19" w:rsidRPr="00F42D69">
        <w:rPr>
          <w:b w:val="0"/>
          <w:bCs/>
        </w:rPr>
        <w:t>ensure</w:t>
      </w:r>
      <w:r w:rsidR="00266C19" w:rsidRPr="008A4E5C">
        <w:rPr>
          <w:b w:val="0"/>
          <w:bCs/>
        </w:rPr>
        <w:t xml:space="preserve"> actions are always in the best interests of the suspected victim or victims</w:t>
      </w:r>
    </w:p>
    <w:p w14:paraId="44B7709D" w14:textId="255C46E2" w:rsidR="00266C19" w:rsidRPr="008A4E5C" w:rsidRDefault="000E22E5" w:rsidP="000E22E5">
      <w:pPr>
        <w:pStyle w:val="Heading5"/>
        <w:numPr>
          <w:ilvl w:val="0"/>
          <w:numId w:val="0"/>
        </w:numPr>
        <w:ind w:left="1440"/>
        <w:rPr>
          <w:b w:val="0"/>
          <w:bCs/>
        </w:rPr>
      </w:pPr>
      <w:r>
        <w:rPr>
          <w:b w:val="0"/>
          <w:bCs/>
        </w:rPr>
        <w:t>(iii)</w:t>
      </w:r>
      <w:r>
        <w:rPr>
          <w:b w:val="0"/>
          <w:bCs/>
        </w:rPr>
        <w:tab/>
      </w:r>
      <w:r w:rsidR="00266C19" w:rsidRPr="008A4E5C">
        <w:rPr>
          <w:b w:val="0"/>
          <w:bCs/>
        </w:rPr>
        <w:t>consider if further action is required to verify if modern slavery is occurring</w:t>
      </w:r>
    </w:p>
    <w:p w14:paraId="4C681944" w14:textId="19CC309E" w:rsidR="00266C19" w:rsidRPr="008A4E5C" w:rsidRDefault="000E22E5" w:rsidP="000E22E5">
      <w:pPr>
        <w:pStyle w:val="Heading5"/>
        <w:numPr>
          <w:ilvl w:val="0"/>
          <w:numId w:val="0"/>
        </w:numPr>
        <w:ind w:left="1440"/>
        <w:rPr>
          <w:b w:val="0"/>
          <w:bCs/>
        </w:rPr>
      </w:pPr>
      <w:r>
        <w:rPr>
          <w:b w:val="0"/>
          <w:bCs/>
        </w:rPr>
        <w:t>(iv)</w:t>
      </w:r>
      <w:r>
        <w:rPr>
          <w:b w:val="0"/>
          <w:bCs/>
        </w:rPr>
        <w:tab/>
      </w:r>
      <w:r w:rsidR="00266C19" w:rsidRPr="008A4E5C">
        <w:rPr>
          <w:b w:val="0"/>
          <w:bCs/>
        </w:rPr>
        <w:t>consider whether and how to involve law enforcement</w:t>
      </w:r>
    </w:p>
    <w:p w14:paraId="509E2490" w14:textId="7CE69188" w:rsidR="00266C19" w:rsidRPr="008A4E5C" w:rsidRDefault="000E22E5" w:rsidP="000E22E5">
      <w:pPr>
        <w:pStyle w:val="Heading5"/>
        <w:numPr>
          <w:ilvl w:val="0"/>
          <w:numId w:val="0"/>
        </w:numPr>
        <w:ind w:left="1440"/>
        <w:rPr>
          <w:b w:val="0"/>
          <w:bCs/>
        </w:rPr>
      </w:pPr>
      <w:r>
        <w:rPr>
          <w:b w:val="0"/>
          <w:bCs/>
        </w:rPr>
        <w:t>(v)</w:t>
      </w:r>
      <w:r>
        <w:rPr>
          <w:b w:val="0"/>
          <w:bCs/>
        </w:rPr>
        <w:tab/>
      </w:r>
      <w:r w:rsidR="00266C19" w:rsidRPr="008A4E5C">
        <w:rPr>
          <w:b w:val="0"/>
          <w:bCs/>
        </w:rPr>
        <w:t>respond in a way that is appropriate to the circumstances of the situation</w:t>
      </w:r>
    </w:p>
    <w:p w14:paraId="5DED8080" w14:textId="7FCC2C68" w:rsidR="00266C19" w:rsidRPr="008A4E5C" w:rsidRDefault="000E22E5" w:rsidP="000E22E5">
      <w:pPr>
        <w:pStyle w:val="Heading5"/>
        <w:numPr>
          <w:ilvl w:val="0"/>
          <w:numId w:val="0"/>
        </w:numPr>
        <w:ind w:left="1440"/>
        <w:rPr>
          <w:b w:val="0"/>
          <w:bCs/>
        </w:rPr>
      </w:pPr>
      <w:r>
        <w:rPr>
          <w:b w:val="0"/>
          <w:bCs/>
        </w:rPr>
        <w:t>(vi)</w:t>
      </w:r>
      <w:r>
        <w:rPr>
          <w:b w:val="0"/>
          <w:bCs/>
        </w:rPr>
        <w:tab/>
      </w:r>
      <w:r w:rsidR="00266C19" w:rsidRPr="008A4E5C">
        <w:rPr>
          <w:b w:val="0"/>
          <w:bCs/>
        </w:rPr>
        <w:t xml:space="preserve">recognise that Council may not be aware of all the victims involved or the extent of the </w:t>
      </w:r>
      <w:r>
        <w:rPr>
          <w:b w:val="0"/>
          <w:bCs/>
        </w:rPr>
        <w:tab/>
      </w:r>
      <w:r w:rsidR="00266C19" w:rsidRPr="008A4E5C">
        <w:rPr>
          <w:b w:val="0"/>
          <w:bCs/>
        </w:rPr>
        <w:t>exploitation</w:t>
      </w:r>
    </w:p>
    <w:p w14:paraId="7B67A6AF" w14:textId="166B8D18" w:rsidR="00266C19" w:rsidRPr="008A4E5C" w:rsidRDefault="000E22E5" w:rsidP="000E22E5">
      <w:pPr>
        <w:pStyle w:val="Heading5"/>
        <w:numPr>
          <w:ilvl w:val="0"/>
          <w:numId w:val="0"/>
        </w:numPr>
        <w:ind w:left="1440"/>
        <w:rPr>
          <w:b w:val="0"/>
          <w:bCs/>
        </w:rPr>
      </w:pPr>
      <w:r>
        <w:rPr>
          <w:b w:val="0"/>
          <w:bCs/>
        </w:rPr>
        <w:t>(vii)</w:t>
      </w:r>
      <w:r>
        <w:rPr>
          <w:b w:val="0"/>
          <w:bCs/>
        </w:rPr>
        <w:tab/>
      </w:r>
      <w:r w:rsidR="00266C19" w:rsidRPr="008A4E5C">
        <w:rPr>
          <w:b w:val="0"/>
          <w:bCs/>
        </w:rPr>
        <w:t>remediate the harm caused</w:t>
      </w:r>
    </w:p>
    <w:p w14:paraId="52726EE6" w14:textId="2D7A5179" w:rsidR="00266C19" w:rsidRPr="008A4E5C" w:rsidRDefault="000E22E5" w:rsidP="000E22E5">
      <w:pPr>
        <w:pStyle w:val="Heading5"/>
        <w:numPr>
          <w:ilvl w:val="0"/>
          <w:numId w:val="0"/>
        </w:numPr>
        <w:ind w:left="1440"/>
        <w:rPr>
          <w:b w:val="0"/>
          <w:bCs/>
        </w:rPr>
      </w:pPr>
      <w:r>
        <w:rPr>
          <w:b w:val="0"/>
          <w:bCs/>
        </w:rPr>
        <w:t>(viii)</w:t>
      </w:r>
      <w:r>
        <w:rPr>
          <w:b w:val="0"/>
          <w:bCs/>
        </w:rPr>
        <w:tab/>
      </w:r>
      <w:r w:rsidR="00266C19" w:rsidRPr="008A4E5C">
        <w:rPr>
          <w:b w:val="0"/>
          <w:bCs/>
        </w:rPr>
        <w:t xml:space="preserve">consider how Council can address the underlying structural factors that contributed to the </w:t>
      </w:r>
      <w:r>
        <w:rPr>
          <w:b w:val="0"/>
          <w:bCs/>
        </w:rPr>
        <w:tab/>
      </w:r>
      <w:r w:rsidR="00266C19" w:rsidRPr="008A4E5C">
        <w:rPr>
          <w:b w:val="0"/>
          <w:bCs/>
        </w:rPr>
        <w:t>exploitation</w:t>
      </w:r>
    </w:p>
    <w:p w14:paraId="0B1559FB" w14:textId="167BA196" w:rsidR="00266C19" w:rsidRPr="008A4E5C" w:rsidRDefault="00BD195C" w:rsidP="00BD195C">
      <w:pPr>
        <w:pStyle w:val="Heading5"/>
        <w:numPr>
          <w:ilvl w:val="0"/>
          <w:numId w:val="0"/>
        </w:numPr>
        <w:ind w:left="1440"/>
        <w:rPr>
          <w:b w:val="0"/>
          <w:bCs/>
        </w:rPr>
      </w:pPr>
      <w:r>
        <w:rPr>
          <w:b w:val="0"/>
          <w:bCs/>
        </w:rPr>
        <w:t>(ix)</w:t>
      </w:r>
      <w:r>
        <w:rPr>
          <w:b w:val="0"/>
          <w:bCs/>
        </w:rPr>
        <w:tab/>
      </w:r>
      <w:r w:rsidR="00266C19" w:rsidRPr="008A4E5C">
        <w:rPr>
          <w:b w:val="0"/>
          <w:bCs/>
        </w:rPr>
        <w:t xml:space="preserve">work with the identified area of Council’s operations or supply chains to assist to cease or </w:t>
      </w:r>
      <w:r>
        <w:rPr>
          <w:b w:val="0"/>
          <w:bCs/>
        </w:rPr>
        <w:tab/>
      </w:r>
      <w:r w:rsidR="00266C19" w:rsidRPr="008A4E5C">
        <w:rPr>
          <w:b w:val="0"/>
          <w:bCs/>
        </w:rPr>
        <w:t>prevent the risk</w:t>
      </w:r>
    </w:p>
    <w:p w14:paraId="4D299F4A" w14:textId="15D7C669" w:rsidR="00266C19" w:rsidRPr="008A4E5C" w:rsidRDefault="00BD195C" w:rsidP="00BD195C">
      <w:pPr>
        <w:pStyle w:val="Heading5"/>
        <w:numPr>
          <w:ilvl w:val="0"/>
          <w:numId w:val="0"/>
        </w:numPr>
        <w:ind w:left="1440"/>
        <w:rPr>
          <w:b w:val="0"/>
          <w:bCs/>
        </w:rPr>
      </w:pPr>
      <w:r>
        <w:rPr>
          <w:b w:val="0"/>
          <w:bCs/>
        </w:rPr>
        <w:t>(x)</w:t>
      </w:r>
      <w:r>
        <w:rPr>
          <w:b w:val="0"/>
          <w:bCs/>
        </w:rPr>
        <w:tab/>
      </w:r>
      <w:r w:rsidR="00266C19" w:rsidRPr="008A4E5C">
        <w:rPr>
          <w:b w:val="0"/>
          <w:bCs/>
        </w:rPr>
        <w:t>work with other key suppliers and entities to carry out a joint supply chain risk assessment</w:t>
      </w:r>
    </w:p>
    <w:p w14:paraId="50D0C10F" w14:textId="14D1676C" w:rsidR="00266C19" w:rsidRDefault="00BD195C" w:rsidP="00BD195C">
      <w:pPr>
        <w:pStyle w:val="Heading5"/>
        <w:numPr>
          <w:ilvl w:val="0"/>
          <w:numId w:val="0"/>
        </w:numPr>
        <w:ind w:left="1440"/>
        <w:rPr>
          <w:b w:val="0"/>
          <w:bCs/>
        </w:rPr>
      </w:pPr>
      <w:r>
        <w:rPr>
          <w:b w:val="0"/>
          <w:bCs/>
        </w:rPr>
        <w:t>(xi)</w:t>
      </w:r>
      <w:r>
        <w:rPr>
          <w:b w:val="0"/>
          <w:bCs/>
        </w:rPr>
        <w:tab/>
      </w:r>
      <w:r w:rsidR="00266C19" w:rsidRPr="008A4E5C">
        <w:rPr>
          <w:b w:val="0"/>
          <w:bCs/>
        </w:rPr>
        <w:t xml:space="preserve">only end the relationship with the effected entity if Council cannot influence or prevent </w:t>
      </w:r>
      <w:r>
        <w:rPr>
          <w:b w:val="0"/>
          <w:bCs/>
        </w:rPr>
        <w:tab/>
      </w:r>
      <w:r w:rsidR="00266C19" w:rsidRPr="008A4E5C">
        <w:rPr>
          <w:b w:val="0"/>
          <w:bCs/>
        </w:rPr>
        <w:t>the risk from occurring.</w:t>
      </w:r>
    </w:p>
    <w:p w14:paraId="6D762C85" w14:textId="0E8A7C67" w:rsidR="003C46DA" w:rsidRDefault="00266C19" w:rsidP="00204CE2">
      <w:pPr>
        <w:widowControl w:val="0"/>
        <w:spacing w:before="200" w:after="100"/>
        <w:ind w:left="1440"/>
        <w:rPr>
          <w:rFonts w:cs="Arial"/>
        </w:rPr>
      </w:pPr>
      <w:r w:rsidRPr="00F9019E">
        <w:rPr>
          <w:rFonts w:cs="Arial"/>
        </w:rPr>
        <w:t xml:space="preserve">Council will do its best to provide protection from reprisal to any person/s or entity who brings </w:t>
      </w:r>
      <w:r w:rsidR="003B00B8">
        <w:rPr>
          <w:rFonts w:cs="Arial"/>
        </w:rPr>
        <w:t>m</w:t>
      </w:r>
      <w:r w:rsidRPr="00F9019E">
        <w:rPr>
          <w:rFonts w:cs="Arial"/>
        </w:rPr>
        <w:t xml:space="preserve">odern </w:t>
      </w:r>
      <w:r w:rsidR="003B00B8">
        <w:rPr>
          <w:rFonts w:cs="Arial"/>
        </w:rPr>
        <w:t>s</w:t>
      </w:r>
      <w:r w:rsidRPr="00F9019E">
        <w:rPr>
          <w:rFonts w:cs="Arial"/>
        </w:rPr>
        <w:t xml:space="preserve">lavery risks to the attention of Council. The </w:t>
      </w:r>
      <w:r w:rsidRPr="00A55581">
        <w:rPr>
          <w:rFonts w:cs="Arial"/>
          <w:i/>
          <w:iCs/>
        </w:rPr>
        <w:t>Public Interest Disclosure Act 2010</w:t>
      </w:r>
      <w:r w:rsidRPr="00F9019E">
        <w:rPr>
          <w:rFonts w:cs="Arial"/>
        </w:rPr>
        <w:t xml:space="preserve"> </w:t>
      </w:r>
      <w:r w:rsidR="002101BA">
        <w:rPr>
          <w:rFonts w:cs="Arial"/>
        </w:rPr>
        <w:t xml:space="preserve">(Qld) </w:t>
      </w:r>
      <w:r w:rsidRPr="00F9019E">
        <w:rPr>
          <w:rFonts w:cs="Arial"/>
        </w:rPr>
        <w:t xml:space="preserve">provides protection for </w:t>
      </w:r>
      <w:proofErr w:type="spellStart"/>
      <w:r w:rsidRPr="00F9019E">
        <w:rPr>
          <w:rFonts w:cs="Arial"/>
        </w:rPr>
        <w:t>whistleblowers</w:t>
      </w:r>
      <w:proofErr w:type="spellEnd"/>
      <w:r w:rsidRPr="00F9019E">
        <w:rPr>
          <w:rFonts w:cs="Arial"/>
        </w:rPr>
        <w:t xml:space="preserve"> who disclose valid concerns about modern slavery, and other human rights abuses. Under this legislation, a person who takes a reprisal is liable in damages to any person who suffers detriment as a result.</w:t>
      </w:r>
      <w:r w:rsidR="003C46DA">
        <w:rPr>
          <w:rFonts w:cs="Arial"/>
        </w:rPr>
        <w:br w:type="page"/>
      </w:r>
    </w:p>
    <w:p w14:paraId="3EBB8ACC" w14:textId="524D153A" w:rsidR="003E5809" w:rsidRDefault="003E5809" w:rsidP="00B331F0">
      <w:pPr>
        <w:pStyle w:val="Heading3"/>
        <w:ind w:left="720"/>
      </w:pPr>
      <w:bookmarkStart w:id="207" w:name="_Toc136265865"/>
      <w:r>
        <w:lastRenderedPageBreak/>
        <w:t xml:space="preserve">Human </w:t>
      </w:r>
      <w:r w:rsidR="00D95AAF">
        <w:t>r</w:t>
      </w:r>
      <w:r>
        <w:t>ights</w:t>
      </w:r>
      <w:bookmarkEnd w:id="207"/>
    </w:p>
    <w:p w14:paraId="3C3C3D40" w14:textId="7076CACE" w:rsidR="003E5809" w:rsidRDefault="003E5809" w:rsidP="003E5809">
      <w:pPr>
        <w:pStyle w:val="H1Text"/>
        <w:rPr>
          <w:rFonts w:cs="Arial"/>
        </w:rPr>
      </w:pPr>
      <w:r>
        <w:t xml:space="preserve">Council is committed to acting or making decisions that are compatible with the human rights of all individuals in Queensland having regard to the requirements of the </w:t>
      </w:r>
      <w:hyperlink r:id="rId50" w:history="1">
        <w:r w:rsidRPr="006237AB">
          <w:rPr>
            <w:rStyle w:val="Hyperlink"/>
            <w:i/>
            <w:iCs/>
          </w:rPr>
          <w:t>Human Rights Act 2019</w:t>
        </w:r>
      </w:hyperlink>
      <w:r w:rsidR="00106875">
        <w:t xml:space="preserve"> </w:t>
      </w:r>
      <w:r w:rsidR="00094028">
        <w:t xml:space="preserve">(Qld) </w:t>
      </w:r>
      <w:r w:rsidR="00081E6B">
        <w:t xml:space="preserve">(the Act) </w:t>
      </w:r>
      <w:r>
        <w:t>and the 23</w:t>
      </w:r>
      <w:r w:rsidR="0098318C">
        <w:t> </w:t>
      </w:r>
      <w:r>
        <w:t>human rights that it protects.</w:t>
      </w:r>
      <w:r w:rsidR="00106875">
        <w:t xml:space="preserve"> </w:t>
      </w:r>
      <w:r>
        <w:t>This commitment includes:</w:t>
      </w:r>
    </w:p>
    <w:p w14:paraId="6E06960A" w14:textId="7C9168F9" w:rsidR="003E5809" w:rsidRPr="003E5809" w:rsidRDefault="003E5809" w:rsidP="003E5809">
      <w:pPr>
        <w:pStyle w:val="Bullet1"/>
        <w:ind w:hanging="720"/>
      </w:pPr>
      <w:r>
        <w:t>d</w:t>
      </w:r>
      <w:r w:rsidRPr="003E5809">
        <w:t xml:space="preserve">eveloping and implementing policies, procedures, services and programs so that they are compliant with human </w:t>
      </w:r>
      <w:proofErr w:type="gramStart"/>
      <w:r w:rsidRPr="003E5809">
        <w:t>rights</w:t>
      </w:r>
      <w:proofErr w:type="gramEnd"/>
    </w:p>
    <w:p w14:paraId="0DB6FD04" w14:textId="3279B193" w:rsidR="003E5809" w:rsidRPr="003E5809" w:rsidRDefault="003E5809" w:rsidP="003E5809">
      <w:pPr>
        <w:pStyle w:val="Bullet1"/>
        <w:ind w:hanging="720"/>
      </w:pPr>
      <w:r>
        <w:t>a</w:t>
      </w:r>
      <w:r w:rsidRPr="003E5809">
        <w:t>cting and making decisions that are compliant with human rights</w:t>
      </w:r>
    </w:p>
    <w:p w14:paraId="40152DD6" w14:textId="2D3588A0" w:rsidR="003E5809" w:rsidRPr="003E5809" w:rsidRDefault="003E5809" w:rsidP="003E5809">
      <w:pPr>
        <w:pStyle w:val="Bullet1"/>
        <w:ind w:hanging="720"/>
      </w:pPr>
      <w:r>
        <w:t>r</w:t>
      </w:r>
      <w:r w:rsidRPr="003E5809">
        <w:t>eceiving, responding to, and possibly resolving complaints regarding acts and decisions that are alleged to be non-compliant with human rights under the Act.</w:t>
      </w:r>
    </w:p>
    <w:p w14:paraId="2C29EE8D" w14:textId="77777777" w:rsidR="003E5809" w:rsidRDefault="003E5809" w:rsidP="000A3FAF">
      <w:pPr>
        <w:ind w:left="720"/>
      </w:pPr>
      <w:r>
        <w:t>Co</w:t>
      </w:r>
      <w:r w:rsidRPr="003E5809">
        <w:t>uncil will take all reasonable steps to ensure that contracted suppliers are required to comply with the requirements of the Act when they act or make decisions in their supply of goods and services.</w:t>
      </w:r>
    </w:p>
    <w:p w14:paraId="5DC581FA" w14:textId="77777777" w:rsidR="00276586" w:rsidRPr="00F9019E" w:rsidRDefault="00276586" w:rsidP="00276586">
      <w:pPr>
        <w:pStyle w:val="Heading3"/>
        <w:ind w:left="720"/>
      </w:pPr>
      <w:bookmarkStart w:id="208" w:name="_Toc136265866"/>
      <w:r w:rsidRPr="00F9019E">
        <w:rPr>
          <w:rFonts w:eastAsia="Calibri"/>
          <w:lang w:eastAsia="en-US"/>
        </w:rPr>
        <w:t>Governance</w:t>
      </w:r>
      <w:bookmarkEnd w:id="208"/>
    </w:p>
    <w:p w14:paraId="7D184A47" w14:textId="77777777" w:rsidR="00276586" w:rsidRPr="00944CBF" w:rsidRDefault="00276586" w:rsidP="00276586">
      <w:pPr>
        <w:pStyle w:val="Heading4"/>
        <w:numPr>
          <w:ilvl w:val="3"/>
          <w:numId w:val="25"/>
        </w:numPr>
        <w:rPr>
          <w:b/>
          <w:bCs w:val="0"/>
        </w:rPr>
      </w:pPr>
      <w:r w:rsidRPr="00944CBF">
        <w:rPr>
          <w:b/>
          <w:bCs w:val="0"/>
        </w:rPr>
        <w:t>Boards</w:t>
      </w:r>
    </w:p>
    <w:p w14:paraId="27E68CAA" w14:textId="2FE1EB39" w:rsidR="00276586" w:rsidRPr="00F9019E" w:rsidRDefault="00276586" w:rsidP="00276586">
      <w:pPr>
        <w:pStyle w:val="H3Text"/>
        <w:rPr>
          <w:rFonts w:eastAsia="Calibri"/>
          <w:lang w:eastAsia="en-US"/>
        </w:rPr>
      </w:pPr>
      <w:r w:rsidRPr="00F9019E">
        <w:t>SPO</w:t>
      </w:r>
      <w:r w:rsidRPr="00F9019E">
        <w:rPr>
          <w:rFonts w:eastAsia="Calibri"/>
          <w:lang w:eastAsia="en-US"/>
        </w:rPr>
        <w:t xml:space="preserve"> administers several boards which play a key role in Council’s governance arrangements for procurement. These boards include Stores Board, chaired by Council’s Chief Executive Officer</w:t>
      </w:r>
      <w:r>
        <w:rPr>
          <w:rFonts w:eastAsia="Calibri"/>
          <w:lang w:eastAsia="en-US"/>
        </w:rPr>
        <w:t>,</w:t>
      </w:r>
      <w:r w:rsidRPr="00F9019E">
        <w:rPr>
          <w:rFonts w:eastAsia="Calibri"/>
          <w:lang w:eastAsia="en-US"/>
        </w:rPr>
        <w:t xml:space="preserve"> and several procurement boards. Each board is constituted by officers as considered appropriate by the Chair of that board. The purpose of these boards is to provide advice to delegates on the exercising of procurement delegations and to review submissions which are proceeding to higher delegates </w:t>
      </w:r>
      <w:r w:rsidR="004C622B">
        <w:rPr>
          <w:rFonts w:eastAsia="Calibri"/>
          <w:lang w:eastAsia="en-US"/>
        </w:rPr>
        <w:t xml:space="preserve">such as Establishment and Coordination Committee or </w:t>
      </w:r>
      <w:r w:rsidRPr="00F9019E">
        <w:rPr>
          <w:rFonts w:eastAsia="Calibri"/>
          <w:lang w:eastAsia="en-US"/>
        </w:rPr>
        <w:t>Council.</w:t>
      </w:r>
    </w:p>
    <w:p w14:paraId="52AF2DCC" w14:textId="0F813FBF" w:rsidR="00276586" w:rsidRPr="00F9019E" w:rsidRDefault="00276586" w:rsidP="00276586">
      <w:pPr>
        <w:pStyle w:val="H3Text"/>
        <w:rPr>
          <w:rFonts w:eastAsia="Calibri"/>
          <w:lang w:eastAsia="en-US"/>
        </w:rPr>
      </w:pPr>
      <w:r w:rsidRPr="00F9019E">
        <w:rPr>
          <w:rFonts w:eastAsia="Calibri"/>
          <w:lang w:eastAsia="en-US"/>
        </w:rPr>
        <w:t xml:space="preserve">For </w:t>
      </w:r>
      <w:r w:rsidRPr="00F9019E">
        <w:t>high</w:t>
      </w:r>
      <w:r w:rsidRPr="00F9019E">
        <w:rPr>
          <w:rFonts w:eastAsia="Calibri"/>
          <w:lang w:eastAsia="en-US"/>
        </w:rPr>
        <w:t>-value sourcing activities, these boards provide a forum for delegates to consider and approve the strategy for a contracting activity (pre-market approval</w:t>
      </w:r>
      <w:r w:rsidR="006965E2">
        <w:rPr>
          <w:rFonts w:eastAsia="Calibri"/>
          <w:lang w:eastAsia="en-US"/>
        </w:rPr>
        <w:t>, where required</w:t>
      </w:r>
      <w:r w:rsidRPr="00F9019E">
        <w:rPr>
          <w:rFonts w:eastAsia="Calibri"/>
          <w:lang w:eastAsia="en-US"/>
        </w:rPr>
        <w:t xml:space="preserve">) </w:t>
      </w:r>
      <w:proofErr w:type="gramStart"/>
      <w:r w:rsidRPr="00F9019E">
        <w:rPr>
          <w:rFonts w:eastAsia="Calibri"/>
          <w:lang w:eastAsia="en-US"/>
        </w:rPr>
        <w:t>and also</w:t>
      </w:r>
      <w:proofErr w:type="gramEnd"/>
      <w:r w:rsidRPr="00F9019E">
        <w:rPr>
          <w:rFonts w:eastAsia="Calibri"/>
          <w:lang w:eastAsia="en-US"/>
        </w:rPr>
        <w:t xml:space="preserve"> approve entering into contracts for a procurement or disposal (post-market approval). Boards are attended by appropriately qualified officers to ensure that sourcing processes and decisions are robust and meet probity requirements. Delegates may convene additional boards to ensure appropriate governance and business needs are being met.</w:t>
      </w:r>
    </w:p>
    <w:p w14:paraId="257CD55C" w14:textId="77777777" w:rsidR="00276586" w:rsidRPr="00944CBF" w:rsidRDefault="00276586" w:rsidP="00276586">
      <w:pPr>
        <w:pStyle w:val="Heading4"/>
        <w:rPr>
          <w:b/>
          <w:bCs w:val="0"/>
        </w:rPr>
      </w:pPr>
      <w:r w:rsidRPr="00944CBF">
        <w:rPr>
          <w:b/>
          <w:bCs w:val="0"/>
        </w:rPr>
        <w:t>Approval authorities and delegations</w:t>
      </w:r>
    </w:p>
    <w:p w14:paraId="4111F3A1" w14:textId="3DCF2BE4" w:rsidR="00276586" w:rsidRPr="00F9019E" w:rsidRDefault="00276586" w:rsidP="00276586">
      <w:pPr>
        <w:pStyle w:val="H3Text"/>
      </w:pPr>
      <w:r w:rsidRPr="00F9019E">
        <w:rPr>
          <w:rFonts w:eastAsia="Calibri"/>
          <w:lang w:eastAsia="en-US"/>
        </w:rPr>
        <w:t xml:space="preserve">In </w:t>
      </w:r>
      <w:r w:rsidRPr="00F9019E">
        <w:t>general, Council has two approval points for procurements,</w:t>
      </w:r>
      <w:r w:rsidR="006965E2">
        <w:t xml:space="preserve"> subject to delegations,</w:t>
      </w:r>
      <w:r w:rsidRPr="00F9019E">
        <w:t xml:space="preserve"> </w:t>
      </w:r>
      <w:r>
        <w:t xml:space="preserve">these being </w:t>
      </w:r>
      <w:r w:rsidRPr="00F9019E">
        <w:t>pre</w:t>
      </w:r>
      <w:r>
        <w:t>-market</w:t>
      </w:r>
      <w:r w:rsidRPr="00F9019E">
        <w:t xml:space="preserve"> and post</w:t>
      </w:r>
      <w:r>
        <w:noBreakHyphen/>
      </w:r>
      <w:r w:rsidRPr="00F9019E">
        <w:t>market.</w:t>
      </w:r>
    </w:p>
    <w:p w14:paraId="68BC2CB8" w14:textId="57372108" w:rsidR="00276586" w:rsidRDefault="00276586" w:rsidP="00276586">
      <w:pPr>
        <w:pStyle w:val="H3Text"/>
      </w:pPr>
      <w:r w:rsidRPr="00F9019E">
        <w:t xml:space="preserve">Pre-market approval refers to the approval of procurement strategy and approval to request quotes, </w:t>
      </w:r>
      <w:proofErr w:type="gramStart"/>
      <w:r w:rsidRPr="00F9019E">
        <w:t>tenders</w:t>
      </w:r>
      <w:proofErr w:type="gramEnd"/>
      <w:r w:rsidRPr="00F9019E">
        <w:t xml:space="preserve"> or proposals. For significant procurements, pre</w:t>
      </w:r>
      <w:r w:rsidRPr="00F9019E">
        <w:noBreakHyphen/>
        <w:t>market approval is via SCPs</w:t>
      </w:r>
      <w:r>
        <w:t xml:space="preserve"> (see </w:t>
      </w:r>
      <w:r>
        <w:fldChar w:fldCharType="begin"/>
      </w:r>
      <w:r>
        <w:instrText xml:space="preserve"> REF _Ref107175095 \r \h </w:instrText>
      </w:r>
      <w:r>
        <w:fldChar w:fldCharType="separate"/>
      </w:r>
      <w:r w:rsidR="00597A2F">
        <w:t>C.2</w:t>
      </w:r>
      <w:r>
        <w:fldChar w:fldCharType="end"/>
      </w:r>
      <w:r>
        <w:t>).</w:t>
      </w:r>
    </w:p>
    <w:p w14:paraId="160C88C1" w14:textId="77777777" w:rsidR="00276586" w:rsidRDefault="00276586" w:rsidP="00276586">
      <w:pPr>
        <w:pStyle w:val="H3Text"/>
      </w:pPr>
      <w:r w:rsidRPr="00F9019E">
        <w:t>Post-market approval refers to</w:t>
      </w:r>
      <w:r>
        <w:t xml:space="preserve"> the</w:t>
      </w:r>
      <w:r w:rsidRPr="00F9019E">
        <w:t xml:space="preserve"> selection of the supplier, proceed</w:t>
      </w:r>
      <w:r>
        <w:t>ing</w:t>
      </w:r>
      <w:r w:rsidRPr="00F9019E">
        <w:t xml:space="preserve"> </w:t>
      </w:r>
      <w:r>
        <w:t xml:space="preserve">to </w:t>
      </w:r>
      <w:proofErr w:type="gramStart"/>
      <w:r w:rsidRPr="00F9019E">
        <w:t>enter into</w:t>
      </w:r>
      <w:proofErr w:type="gramEnd"/>
      <w:r w:rsidRPr="00F9019E">
        <w:t xml:space="preserve"> the contract</w:t>
      </w:r>
      <w:r>
        <w:t xml:space="preserve">, </w:t>
      </w:r>
      <w:r w:rsidRPr="00F9019E">
        <w:t>and the spend allowable under the contract. For CPAs, the allowable spend is an estimate only as the arrangement is for a defined period and spend will vary according to actual requirements.</w:t>
      </w:r>
    </w:p>
    <w:p w14:paraId="79E71BE4" w14:textId="77777777" w:rsidR="00276586" w:rsidRPr="004531D5" w:rsidRDefault="00276586" w:rsidP="00276586">
      <w:pPr>
        <w:pStyle w:val="H3Text"/>
        <w:rPr>
          <w:rStyle w:val="Hyperlink"/>
          <w:color w:val="auto"/>
          <w:u w:val="none"/>
        </w:rPr>
      </w:pPr>
      <w:r w:rsidRPr="00F9019E">
        <w:t xml:space="preserve">Procurement </w:t>
      </w:r>
      <w:r w:rsidRPr="00423C67">
        <w:t>(post-market)</w:t>
      </w:r>
      <w:r w:rsidRPr="00F9019E">
        <w:t xml:space="preserve"> delegations are maintained by City Legal</w:t>
      </w:r>
      <w:r>
        <w:rPr>
          <w:rFonts w:eastAsia="Calibri"/>
          <w:lang w:eastAsia="en-US"/>
        </w:rPr>
        <w:t xml:space="preserve">, City Administration and Governance, </w:t>
      </w:r>
      <w:r w:rsidRPr="00F9019E">
        <w:rPr>
          <w:rFonts w:eastAsia="Calibri"/>
          <w:lang w:eastAsia="en-US"/>
        </w:rPr>
        <w:t xml:space="preserve">and found </w:t>
      </w:r>
      <w:r>
        <w:rPr>
          <w:rFonts w:eastAsia="Calibri"/>
          <w:lang w:eastAsia="en-US"/>
        </w:rPr>
        <w:t>in the</w:t>
      </w:r>
      <w:r w:rsidRPr="008F6076">
        <w:t xml:space="preserve"> </w:t>
      </w:r>
      <w:hyperlink r:id="rId51" w:history="1">
        <w:r w:rsidRPr="00005CA9">
          <w:rPr>
            <w:rStyle w:val="Hyperlink"/>
          </w:rPr>
          <w:t>Register of Delegations</w:t>
        </w:r>
      </w:hyperlink>
      <w:r>
        <w:t>.</w:t>
      </w:r>
    </w:p>
    <w:p w14:paraId="3225FA7B" w14:textId="77777777" w:rsidR="00276586" w:rsidRPr="00F9019E" w:rsidRDefault="00276586" w:rsidP="00276586">
      <w:pPr>
        <w:pStyle w:val="Bullet2"/>
        <w:numPr>
          <w:ilvl w:val="0"/>
          <w:numId w:val="0"/>
        </w:numPr>
        <w:ind w:left="720" w:firstLine="720"/>
      </w:pPr>
      <w:r w:rsidRPr="004531D5">
        <w:rPr>
          <w:rFonts w:eastAsia="Calibri" w:cs="Arial"/>
          <w:lang w:eastAsia="en-US"/>
        </w:rPr>
        <w:t xml:space="preserve">Members of the public may view these </w:t>
      </w:r>
      <w:r>
        <w:rPr>
          <w:rFonts w:eastAsia="Calibri" w:cs="Arial"/>
          <w:lang w:eastAsia="en-US"/>
        </w:rPr>
        <w:t>delegations</w:t>
      </w:r>
      <w:r w:rsidRPr="004531D5">
        <w:rPr>
          <w:rFonts w:eastAsia="Calibri" w:cs="Arial"/>
          <w:lang w:eastAsia="en-US"/>
        </w:rPr>
        <w:t xml:space="preserve"> at Council’s public office.</w:t>
      </w:r>
    </w:p>
    <w:p w14:paraId="08DF2060" w14:textId="77777777" w:rsidR="00276586" w:rsidRPr="00106875" w:rsidRDefault="00276586" w:rsidP="00276586">
      <w:pPr>
        <w:keepLines/>
        <w:spacing w:before="100" w:after="100"/>
        <w:ind w:left="1440"/>
        <w:rPr>
          <w:rFonts w:eastAsia="Calibri" w:cs="Arial"/>
          <w:lang w:eastAsia="en-US"/>
        </w:rPr>
      </w:pPr>
      <w:r w:rsidRPr="004531D5">
        <w:rPr>
          <w:rFonts w:eastAsia="Calibri" w:cs="Arial"/>
          <w:lang w:eastAsia="en-US"/>
        </w:rPr>
        <w:t xml:space="preserve">While post-market submissions </w:t>
      </w:r>
      <w:r>
        <w:rPr>
          <w:rFonts w:eastAsia="Calibri" w:cs="Arial"/>
          <w:lang w:eastAsia="en-US"/>
        </w:rPr>
        <w:t xml:space="preserve">or approvals </w:t>
      </w:r>
      <w:r w:rsidRPr="004531D5">
        <w:rPr>
          <w:rFonts w:eastAsia="Calibri" w:cs="Arial"/>
          <w:lang w:eastAsia="en-US"/>
        </w:rPr>
        <w:t xml:space="preserve">may seek approval for a contingency amount to factor in known risks, additional costs may also arise from unforeseen site conditions (latent conditions), legislative changes and public utility plant </w:t>
      </w:r>
      <w:r>
        <w:rPr>
          <w:rFonts w:eastAsia="Calibri" w:cs="Arial"/>
          <w:lang w:eastAsia="en-US"/>
        </w:rPr>
        <w:t xml:space="preserve">(PUP) </w:t>
      </w:r>
      <w:r w:rsidRPr="004531D5">
        <w:rPr>
          <w:rFonts w:eastAsia="Calibri" w:cs="Arial"/>
          <w:lang w:eastAsia="en-US"/>
        </w:rPr>
        <w:t xml:space="preserve">interface risk. </w:t>
      </w:r>
      <w:r>
        <w:rPr>
          <w:rFonts w:eastAsia="Calibri" w:cs="Arial"/>
          <w:lang w:eastAsia="en-US"/>
        </w:rPr>
        <w:t>T</w:t>
      </w:r>
      <w:r w:rsidRPr="004531D5">
        <w:rPr>
          <w:rFonts w:eastAsia="Calibri" w:cs="Arial"/>
          <w:lang w:eastAsia="en-US"/>
        </w:rPr>
        <w:t xml:space="preserve">imely approval of the additional cost is vital to ensure that projects are completed on schedule and no further cost is incurred where contractors are on site and awaiting Council </w:t>
      </w:r>
      <w:r w:rsidRPr="00106875">
        <w:rPr>
          <w:rFonts w:eastAsia="Calibri" w:cs="Arial"/>
          <w:lang w:eastAsia="en-US"/>
        </w:rPr>
        <w:t>approvals.</w:t>
      </w:r>
    </w:p>
    <w:p w14:paraId="72E9A8DC" w14:textId="7CFF7F44" w:rsidR="00276586" w:rsidRPr="00CF68ED" w:rsidRDefault="00276586" w:rsidP="00276586">
      <w:pPr>
        <w:keepNext/>
        <w:keepLines/>
        <w:ind w:left="1440"/>
        <w:contextualSpacing/>
      </w:pPr>
      <w:r w:rsidRPr="00CF68ED">
        <w:rPr>
          <w:rFonts w:eastAsia="Calibri" w:cs="Arial"/>
          <w:lang w:eastAsia="en-US"/>
        </w:rPr>
        <w:t>To enable timely approval, additional spend under a construction contract</w:t>
      </w:r>
      <w:r>
        <w:rPr>
          <w:rFonts w:eastAsia="Calibri" w:cs="Arial"/>
          <w:lang w:eastAsia="en-US"/>
        </w:rPr>
        <w:t xml:space="preserve">, up to the maximum amount </w:t>
      </w:r>
      <w:r w:rsidRPr="00CF68ED">
        <w:rPr>
          <w:rFonts w:eastAsia="Calibri" w:cs="Arial"/>
          <w:lang w:eastAsia="en-US"/>
        </w:rPr>
        <w:t>approved by Council or its delegate</w:t>
      </w:r>
      <w:r>
        <w:rPr>
          <w:rFonts w:eastAsia="Calibri" w:cs="Arial"/>
          <w:lang w:eastAsia="en-US"/>
        </w:rPr>
        <w:t>,</w:t>
      </w:r>
      <w:r w:rsidRPr="00CF68ED">
        <w:rPr>
          <w:rFonts w:eastAsia="Calibri" w:cs="Arial"/>
          <w:lang w:eastAsia="en-US"/>
        </w:rPr>
        <w:t xml:space="preserve"> can be authorised by the Chief Procurement Officer, SPO, OS, and Executive </w:t>
      </w:r>
      <w:r w:rsidR="00A948CC">
        <w:rPr>
          <w:rFonts w:eastAsia="Calibri" w:cs="Arial"/>
          <w:lang w:eastAsia="en-US"/>
        </w:rPr>
        <w:t xml:space="preserve">General </w:t>
      </w:r>
      <w:r w:rsidRPr="00CF68ED">
        <w:rPr>
          <w:rFonts w:eastAsia="Calibri" w:cs="Arial"/>
          <w:lang w:eastAsia="en-US"/>
        </w:rPr>
        <w:t xml:space="preserve">Manager, </w:t>
      </w:r>
      <w:r>
        <w:rPr>
          <w:rFonts w:eastAsia="Calibri" w:cs="Arial"/>
          <w:lang w:eastAsia="en-US"/>
        </w:rPr>
        <w:t>City Standards</w:t>
      </w:r>
      <w:r w:rsidRPr="00CF68ED">
        <w:rPr>
          <w:rFonts w:eastAsia="Calibri" w:cs="Arial"/>
          <w:lang w:eastAsia="en-US"/>
        </w:rPr>
        <w:t>, Brisbane Infrastructure</w:t>
      </w:r>
      <w:r>
        <w:rPr>
          <w:rFonts w:eastAsia="Calibri" w:cs="Arial"/>
          <w:lang w:eastAsia="en-US"/>
        </w:rPr>
        <w:t xml:space="preserve"> (BI)</w:t>
      </w:r>
      <w:r w:rsidRPr="00CF68ED">
        <w:rPr>
          <w:rFonts w:eastAsia="Calibri" w:cs="Arial"/>
          <w:lang w:eastAsia="en-US"/>
        </w:rPr>
        <w:t xml:space="preserve">, or Executive </w:t>
      </w:r>
      <w:r w:rsidR="004C622B">
        <w:rPr>
          <w:rFonts w:eastAsia="Calibri" w:cs="Arial"/>
          <w:lang w:eastAsia="en-US"/>
        </w:rPr>
        <w:t xml:space="preserve">General </w:t>
      </w:r>
      <w:r w:rsidRPr="00CF68ED">
        <w:rPr>
          <w:rFonts w:eastAsia="Calibri" w:cs="Arial"/>
          <w:lang w:eastAsia="en-US"/>
        </w:rPr>
        <w:t xml:space="preserve">Manager, City Projects Office, </w:t>
      </w:r>
      <w:r>
        <w:rPr>
          <w:rFonts w:eastAsia="Calibri" w:cs="Arial"/>
          <w:lang w:eastAsia="en-US"/>
        </w:rPr>
        <w:t>BI</w:t>
      </w:r>
      <w:r w:rsidRPr="00423C67">
        <w:rPr>
          <w:rFonts w:eastAsia="Calibri" w:cs="Arial"/>
          <w:lang w:eastAsia="en-US"/>
        </w:rPr>
        <w:t>, where</w:t>
      </w:r>
      <w:r w:rsidRPr="00CF68ED">
        <w:rPr>
          <w:rFonts w:eastAsia="Calibri" w:cs="Arial"/>
          <w:lang w:eastAsia="en-US"/>
        </w:rPr>
        <w:t xml:space="preserve"> there is sufficient budget funding to meet the additional cost and the </w:t>
      </w:r>
      <w:r w:rsidRPr="00CF68ED">
        <w:t>additional cost is either:</w:t>
      </w:r>
    </w:p>
    <w:p w14:paraId="090003A6" w14:textId="77777777" w:rsidR="00276586" w:rsidRPr="00CF68ED" w:rsidRDefault="00276586" w:rsidP="00276586">
      <w:pPr>
        <w:pStyle w:val="Bullet2"/>
        <w:ind w:left="2160" w:hanging="720"/>
      </w:pPr>
      <w:r w:rsidRPr="00CF68ED">
        <w:t>for work defined by the contract as a latent condition</w:t>
      </w:r>
    </w:p>
    <w:p w14:paraId="6098B75E" w14:textId="77777777" w:rsidR="00276586" w:rsidRPr="00CF68ED" w:rsidRDefault="00276586" w:rsidP="00276586">
      <w:pPr>
        <w:pStyle w:val="Bullet2"/>
        <w:ind w:left="2160" w:hanging="720"/>
      </w:pPr>
      <w:r w:rsidRPr="00CF68ED">
        <w:t>required due to a change of law, such as a legislated waste levy</w:t>
      </w:r>
    </w:p>
    <w:p w14:paraId="5DBF769A" w14:textId="77777777" w:rsidR="00276586" w:rsidRPr="00CF68ED" w:rsidRDefault="00276586" w:rsidP="00276586">
      <w:pPr>
        <w:pStyle w:val="Bullet2"/>
        <w:ind w:left="2160" w:hanging="720"/>
      </w:pPr>
      <w:r w:rsidRPr="00CF68ED">
        <w:t>related to work on PUP necessitated by the project</w:t>
      </w:r>
    </w:p>
    <w:p w14:paraId="1535C98A" w14:textId="77777777" w:rsidR="00276586" w:rsidRPr="00CF68ED" w:rsidRDefault="00276586" w:rsidP="00276586">
      <w:pPr>
        <w:pStyle w:val="Bullet2"/>
        <w:ind w:left="2160" w:hanging="720"/>
      </w:pPr>
      <w:r w:rsidRPr="00CF68ED">
        <w:t>to meet the cost of a risk event where that risk was identified in the post-market submission, but the contingency provided does not cover the cost incurred. This provision does not apply to any scope increase/upgrade.</w:t>
      </w:r>
    </w:p>
    <w:p w14:paraId="4B817392" w14:textId="77777777" w:rsidR="00276586" w:rsidRPr="009F5384" w:rsidRDefault="00276586" w:rsidP="00276586">
      <w:pPr>
        <w:spacing w:before="0" w:after="160" w:line="259" w:lineRule="auto"/>
        <w:ind w:left="1440"/>
        <w:rPr>
          <w:rFonts w:cs="Arial"/>
        </w:rPr>
      </w:pPr>
      <w:r w:rsidRPr="00423C67">
        <w:rPr>
          <w:rFonts w:cs="Arial"/>
        </w:rPr>
        <w:lastRenderedPageBreak/>
        <w:t xml:space="preserve">CPAs often have an initial term and optional additional periods, up to a total maximum term. The Chief Procurement Officer may approve the negotiation of changes to the number of optional additional periods and their duration, provided that the term of the arrangement does not exceed the maximum term stated in the post-market and tender documents and does not amend </w:t>
      </w:r>
      <w:r>
        <w:rPr>
          <w:rFonts w:cs="Arial"/>
        </w:rPr>
        <w:t>an SCP</w:t>
      </w:r>
      <w:r w:rsidRPr="00423C67">
        <w:rPr>
          <w:rFonts w:cs="Arial"/>
        </w:rPr>
        <w:t xml:space="preserve">. </w:t>
      </w:r>
      <w:r w:rsidRPr="009F5384">
        <w:rPr>
          <w:rFonts w:cs="Arial"/>
        </w:rPr>
        <w:t xml:space="preserve">The Chief Procurement Officer can exercise options under that </w:t>
      </w:r>
      <w:r>
        <w:rPr>
          <w:rFonts w:cs="Arial"/>
        </w:rPr>
        <w:t>arrangement</w:t>
      </w:r>
      <w:r w:rsidRPr="009F5384">
        <w:rPr>
          <w:rFonts w:cs="Arial"/>
        </w:rPr>
        <w:t xml:space="preserve"> and </w:t>
      </w:r>
      <w:proofErr w:type="gramStart"/>
      <w:r w:rsidRPr="009F5384">
        <w:rPr>
          <w:rFonts w:cs="Arial"/>
        </w:rPr>
        <w:t>enter into</w:t>
      </w:r>
      <w:proofErr w:type="gramEnd"/>
      <w:r w:rsidRPr="009F5384">
        <w:rPr>
          <w:rFonts w:cs="Arial"/>
        </w:rPr>
        <w:t xml:space="preserve"> variations, as long as they do not exceed scope, term or value contemplated in the original approval.</w:t>
      </w:r>
      <w:r>
        <w:rPr>
          <w:rFonts w:cs="Arial"/>
        </w:rPr>
        <w:t xml:space="preserve"> </w:t>
      </w:r>
      <w:r w:rsidRPr="00423C67">
        <w:rPr>
          <w:rFonts w:cs="Arial"/>
        </w:rPr>
        <w:t>This provides Council through the C</w:t>
      </w:r>
      <w:r>
        <w:rPr>
          <w:rFonts w:cs="Arial"/>
        </w:rPr>
        <w:t>hief Procurement Officer</w:t>
      </w:r>
      <w:r w:rsidRPr="00423C67">
        <w:rPr>
          <w:rFonts w:cs="Arial"/>
        </w:rPr>
        <w:t xml:space="preserve"> </w:t>
      </w:r>
      <w:r w:rsidRPr="00CF68ED">
        <w:rPr>
          <w:rFonts w:cs="Arial"/>
        </w:rPr>
        <w:t>with commercial flexibility to adjust optional periods to better align arrangements with factors such as market conditions and/or supplier performance.</w:t>
      </w:r>
    </w:p>
    <w:p w14:paraId="47964AB3" w14:textId="77F52B80" w:rsidR="006C0489" w:rsidRPr="00F9019E" w:rsidRDefault="00504837" w:rsidP="00121D27">
      <w:pPr>
        <w:pStyle w:val="Heading2"/>
        <w:spacing w:before="300"/>
      </w:pPr>
      <w:bookmarkStart w:id="209" w:name="_Toc41492264"/>
      <w:bookmarkStart w:id="210" w:name="_Toc136265868"/>
      <w:bookmarkStart w:id="211" w:name="_Toc425175190"/>
      <w:bookmarkEnd w:id="15"/>
      <w:bookmarkEnd w:id="185"/>
      <w:bookmarkEnd w:id="205"/>
      <w:r>
        <w:t>Fundamentals</w:t>
      </w:r>
      <w:r w:rsidR="00BB5DC6" w:rsidRPr="00F9019E">
        <w:t xml:space="preserve"> for Council procurement activity</w:t>
      </w:r>
      <w:bookmarkEnd w:id="209"/>
      <w:bookmarkEnd w:id="210"/>
    </w:p>
    <w:p w14:paraId="377ED587" w14:textId="77777777" w:rsidR="00905A99" w:rsidRPr="00F9019E" w:rsidRDefault="00905A99" w:rsidP="00B331F0">
      <w:pPr>
        <w:pStyle w:val="Heading3"/>
        <w:ind w:left="720"/>
      </w:pPr>
      <w:bookmarkStart w:id="212" w:name="_Toc41318351"/>
      <w:bookmarkStart w:id="213" w:name="_Toc41492265"/>
      <w:bookmarkStart w:id="214" w:name="_Toc41492431"/>
      <w:bookmarkStart w:id="215" w:name="_Toc43364800"/>
      <w:bookmarkStart w:id="216" w:name="_Toc41492266"/>
      <w:bookmarkStart w:id="217" w:name="_Toc136265869"/>
      <w:bookmarkEnd w:id="212"/>
      <w:bookmarkEnd w:id="213"/>
      <w:bookmarkEnd w:id="214"/>
      <w:bookmarkEnd w:id="215"/>
      <w:r w:rsidRPr="00F9019E">
        <w:rPr>
          <w:rFonts w:eastAsia="Calibri"/>
          <w:lang w:eastAsia="en-US"/>
        </w:rPr>
        <w:t>Use</w:t>
      </w:r>
      <w:r w:rsidRPr="00F9019E">
        <w:t xml:space="preserve"> of Council businesses and staff</w:t>
      </w:r>
      <w:bookmarkEnd w:id="216"/>
      <w:bookmarkEnd w:id="217"/>
    </w:p>
    <w:p w14:paraId="17D27A9B" w14:textId="77777777" w:rsidR="00905A99" w:rsidRPr="00F9019E" w:rsidRDefault="00905A99" w:rsidP="008A2CF8">
      <w:pPr>
        <w:pStyle w:val="H1Text"/>
      </w:pPr>
      <w:r w:rsidRPr="00F9019E">
        <w:t xml:space="preserve">Council’s preference is to use its own capable, </w:t>
      </w:r>
      <w:proofErr w:type="gramStart"/>
      <w:r w:rsidRPr="00F9019E">
        <w:t>competent</w:t>
      </w:r>
      <w:proofErr w:type="gramEnd"/>
      <w:r w:rsidRPr="00F9019E">
        <w:t xml:space="preserve"> and committed employees in providing services. Council will continue to use its own employees where competitive levels of quality, service, efficiency, cost effectiveness and VFM are demonstrated.</w:t>
      </w:r>
    </w:p>
    <w:p w14:paraId="00B648A1" w14:textId="0BFBA1F4" w:rsidR="00905A99" w:rsidRPr="00F9019E" w:rsidRDefault="00905A99" w:rsidP="00B331F0">
      <w:pPr>
        <w:pStyle w:val="Heading3"/>
        <w:ind w:left="720"/>
      </w:pPr>
      <w:bookmarkStart w:id="218" w:name="_Toc41492267"/>
      <w:bookmarkStart w:id="219" w:name="_Toc136265870"/>
      <w:r w:rsidRPr="00F9019E">
        <w:rPr>
          <w:rFonts w:eastAsia="Calibri"/>
          <w:lang w:eastAsia="en-US"/>
        </w:rPr>
        <w:t>Training</w:t>
      </w:r>
      <w:r w:rsidRPr="00F9019E">
        <w:t xml:space="preserve"> capability and competencies</w:t>
      </w:r>
      <w:bookmarkEnd w:id="218"/>
      <w:bookmarkEnd w:id="219"/>
    </w:p>
    <w:p w14:paraId="6C0D046E" w14:textId="3EBB6E1C" w:rsidR="00905A99" w:rsidRPr="00F9019E" w:rsidRDefault="00905A99" w:rsidP="008A2CF8">
      <w:pPr>
        <w:pStyle w:val="H1Text"/>
        <w:rPr>
          <w:rFonts w:eastAsia="Calibri"/>
          <w:lang w:eastAsia="en-US"/>
        </w:rPr>
      </w:pPr>
      <w:r w:rsidRPr="00F9019E">
        <w:t>The</w:t>
      </w:r>
      <w:r w:rsidRPr="00F9019E">
        <w:rPr>
          <w:rFonts w:eastAsia="Calibri"/>
          <w:lang w:eastAsia="en-US"/>
        </w:rPr>
        <w:t xml:space="preserve"> development of skills and competencies in the areas of value chain </w:t>
      </w:r>
      <w:r w:rsidR="00851AC2">
        <w:rPr>
          <w:rFonts w:eastAsia="Calibri"/>
          <w:lang w:eastAsia="en-US"/>
        </w:rPr>
        <w:t>analysis</w:t>
      </w:r>
      <w:r w:rsidRPr="00F9019E">
        <w:rPr>
          <w:rFonts w:eastAsia="Calibri"/>
          <w:lang w:eastAsia="en-US"/>
        </w:rPr>
        <w:t xml:space="preserve">, supply chain management, sourcing, negotiation, category management, contract management, relationship and </w:t>
      </w:r>
      <w:r w:rsidR="00736AF1">
        <w:rPr>
          <w:rFonts w:eastAsia="Calibri"/>
          <w:lang w:eastAsia="en-US"/>
        </w:rPr>
        <w:t>supplier</w:t>
      </w:r>
      <w:r w:rsidRPr="00F9019E">
        <w:rPr>
          <w:rFonts w:eastAsia="Calibri"/>
          <w:lang w:eastAsia="en-US"/>
        </w:rPr>
        <w:t xml:space="preserve"> performance management will continue to receive support from Council.</w:t>
      </w:r>
    </w:p>
    <w:p w14:paraId="3D99171C" w14:textId="77777777" w:rsidR="006C0489" w:rsidRPr="00F9019E" w:rsidRDefault="006C0489" w:rsidP="00DB4DB2">
      <w:pPr>
        <w:pStyle w:val="Heading3"/>
        <w:ind w:left="720"/>
      </w:pPr>
      <w:bookmarkStart w:id="220" w:name="_Toc41492268"/>
      <w:bookmarkStart w:id="221" w:name="_Toc136265871"/>
      <w:r w:rsidRPr="00F9019E">
        <w:rPr>
          <w:rFonts w:eastAsia="Calibri"/>
          <w:lang w:eastAsia="en-US"/>
        </w:rPr>
        <w:t>Availability</w:t>
      </w:r>
      <w:r w:rsidRPr="00F9019E">
        <w:t xml:space="preserve"> of budget</w:t>
      </w:r>
      <w:bookmarkEnd w:id="220"/>
      <w:bookmarkEnd w:id="221"/>
    </w:p>
    <w:p w14:paraId="35187566" w14:textId="058145F0" w:rsidR="006C0489" w:rsidRPr="00F9019E" w:rsidRDefault="006C0489" w:rsidP="008A2CF8">
      <w:pPr>
        <w:pStyle w:val="H1Text"/>
      </w:pPr>
      <w:r w:rsidRPr="00F9019E">
        <w:t>Funds must be available in the approved Council budget before tenders, proposals or quotes are sought, except:</w:t>
      </w:r>
    </w:p>
    <w:p w14:paraId="065C96EF" w14:textId="69504C39" w:rsidR="006C0489" w:rsidRPr="008A2CF8" w:rsidRDefault="006C0489" w:rsidP="000A3FAF">
      <w:pPr>
        <w:pStyle w:val="Heading4"/>
        <w:numPr>
          <w:ilvl w:val="3"/>
          <w:numId w:val="28"/>
        </w:numPr>
      </w:pPr>
      <w:r w:rsidRPr="008A2CF8">
        <w:t xml:space="preserve">in the case of genuine emergency or hardship as determined by the </w:t>
      </w:r>
      <w:r w:rsidR="005565B8">
        <w:t>Chief Procurement Officer</w:t>
      </w:r>
    </w:p>
    <w:p w14:paraId="2917103D" w14:textId="7DDD58AD" w:rsidR="006C0489" w:rsidRPr="008A2CF8" w:rsidRDefault="006C0489" w:rsidP="008A2CF8">
      <w:pPr>
        <w:pStyle w:val="Heading4"/>
      </w:pPr>
      <w:r w:rsidRPr="008A2CF8">
        <w:t>where the strategy has been approved by Council resolution or via a SCP</w:t>
      </w:r>
    </w:p>
    <w:p w14:paraId="07D2BAC1" w14:textId="17D1B153" w:rsidR="003145F1" w:rsidRPr="00CD49CD" w:rsidRDefault="006C0489" w:rsidP="00663925">
      <w:pPr>
        <w:pStyle w:val="Heading4"/>
        <w:spacing w:before="0" w:after="0"/>
      </w:pPr>
      <w:r w:rsidRPr="008A2CF8">
        <w:t xml:space="preserve">the lack of funding is disclosed in the publicly available documents and the strategy is approved by </w:t>
      </w:r>
      <w:bookmarkStart w:id="222" w:name="_Hlk43362057"/>
      <w:r w:rsidR="009D169B">
        <w:t>the Chief Executive Officer</w:t>
      </w:r>
      <w:r w:rsidR="009D169B" w:rsidRPr="008A2CF8">
        <w:t>.</w:t>
      </w:r>
      <w:r w:rsidR="009D169B">
        <w:t xml:space="preserve"> </w:t>
      </w:r>
      <w:proofErr w:type="gramStart"/>
      <w:r w:rsidR="009D169B">
        <w:t>Entering into</w:t>
      </w:r>
      <w:proofErr w:type="gramEnd"/>
      <w:r w:rsidR="009D169B">
        <w:t xml:space="preserve"> any subsequent contract must not be approved without available funds</w:t>
      </w:r>
      <w:bookmarkEnd w:id="222"/>
      <w:r w:rsidR="00842D32">
        <w:t>.</w:t>
      </w:r>
    </w:p>
    <w:p w14:paraId="6D3423FE" w14:textId="4F80C084" w:rsidR="006C0489" w:rsidRPr="00F9019E" w:rsidRDefault="00BB5DC6" w:rsidP="00B331F0">
      <w:pPr>
        <w:pStyle w:val="Heading3"/>
        <w:ind w:left="720"/>
      </w:pPr>
      <w:bookmarkStart w:id="223" w:name="_Toc41492269"/>
      <w:bookmarkStart w:id="224" w:name="_Ref43383691"/>
      <w:bookmarkStart w:id="225" w:name="_Toc136265872"/>
      <w:r w:rsidRPr="00F9019E">
        <w:rPr>
          <w:rFonts w:eastAsia="Calibri"/>
          <w:lang w:eastAsia="en-US"/>
        </w:rPr>
        <w:t>Thresholds</w:t>
      </w:r>
      <w:r w:rsidRPr="00F9019E">
        <w:t xml:space="preserve"> </w:t>
      </w:r>
      <w:r w:rsidR="006C0489" w:rsidRPr="00F9019E">
        <w:t>for tenders, proposals</w:t>
      </w:r>
      <w:r w:rsidR="000F2FFB">
        <w:t>,</w:t>
      </w:r>
      <w:r w:rsidR="006C0489" w:rsidRPr="00F9019E">
        <w:t xml:space="preserve"> quotes</w:t>
      </w:r>
      <w:bookmarkEnd w:id="223"/>
      <w:r w:rsidR="00804648">
        <w:t xml:space="preserve"> </w:t>
      </w:r>
      <w:bookmarkStart w:id="226" w:name="_Hlk43362143"/>
      <w:r w:rsidR="00804648">
        <w:t xml:space="preserve">and expressions of </w:t>
      </w:r>
      <w:proofErr w:type="gramStart"/>
      <w:r w:rsidR="00804648">
        <w:t>interest</w:t>
      </w:r>
      <w:bookmarkEnd w:id="224"/>
      <w:bookmarkEnd w:id="225"/>
      <w:bookmarkEnd w:id="226"/>
      <w:proofErr w:type="gramEnd"/>
    </w:p>
    <w:p w14:paraId="0455B4E6" w14:textId="41500B7C" w:rsidR="006C0489" w:rsidRPr="00F9019E" w:rsidRDefault="006C0489" w:rsidP="008A2CF8">
      <w:pPr>
        <w:pStyle w:val="H1Text"/>
      </w:pPr>
      <w:r w:rsidRPr="00F9019E">
        <w:t xml:space="preserve">Except as provided in sections </w:t>
      </w:r>
      <w:r w:rsidR="0080620A">
        <w:fldChar w:fldCharType="begin"/>
      </w:r>
      <w:r w:rsidR="0080620A">
        <w:instrText xml:space="preserve"> REF _Ref41317376 \r \h </w:instrText>
      </w:r>
      <w:r w:rsidR="0080620A">
        <w:fldChar w:fldCharType="separate"/>
      </w:r>
      <w:r w:rsidR="00597A2F">
        <w:t>B.3.5</w:t>
      </w:r>
      <w:r w:rsidR="0080620A">
        <w:fldChar w:fldCharType="end"/>
      </w:r>
      <w:r w:rsidRPr="0080620A">
        <w:t xml:space="preserve"> and</w:t>
      </w:r>
      <w:r w:rsidR="00E54001">
        <w:t xml:space="preserve"> </w:t>
      </w:r>
      <w:r w:rsidR="00C13062">
        <w:fldChar w:fldCharType="begin"/>
      </w:r>
      <w:r w:rsidR="00C13062">
        <w:instrText xml:space="preserve"> REF _Ref75267684 \r \h </w:instrText>
      </w:r>
      <w:r w:rsidR="00C13062">
        <w:fldChar w:fldCharType="separate"/>
      </w:r>
      <w:r w:rsidR="00597A2F">
        <w:t>B.3.6</w:t>
      </w:r>
      <w:r w:rsidR="00C13062">
        <w:fldChar w:fldCharType="end"/>
      </w:r>
      <w:r w:rsidR="00E54001">
        <w:t>,</w:t>
      </w:r>
      <w:r w:rsidRPr="00E54001">
        <w:t xml:space="preserve"> </w:t>
      </w:r>
      <w:r w:rsidRPr="00F9019E">
        <w:t>Council will invite tenders, proposals, quotes and expressions of interest from the supply market in accordance with the following thresholds.</w:t>
      </w:r>
    </w:p>
    <w:p w14:paraId="67098523" w14:textId="5C374FA9" w:rsidR="006C0489" w:rsidRPr="008A2CF8" w:rsidRDefault="006C0489" w:rsidP="009F340D">
      <w:pPr>
        <w:pStyle w:val="Heading4"/>
        <w:numPr>
          <w:ilvl w:val="3"/>
          <w:numId w:val="35"/>
        </w:numPr>
      </w:pPr>
      <w:r w:rsidRPr="00DB4DB2">
        <w:t>For purchases reasonably estimated to be worth less than $</w:t>
      </w:r>
      <w:r w:rsidR="005B10CF">
        <w:t>1</w:t>
      </w:r>
      <w:r w:rsidR="00487AC4">
        <w:t>0</w:t>
      </w:r>
      <w:r w:rsidRPr="00DB4DB2">
        <w:t xml:space="preserve">,000, price information is to be obtained from one or more suppliers. When seeking and or evaluating quotes, preference will be applied to local suppliers. Where only one quote is obtained from those invited, VFM is </w:t>
      </w:r>
      <w:r w:rsidR="00CB7000">
        <w:t xml:space="preserve">still </w:t>
      </w:r>
      <w:r w:rsidRPr="00DB4DB2">
        <w:t>to be demonstrated.</w:t>
      </w:r>
    </w:p>
    <w:p w14:paraId="184F8BC9" w14:textId="519E613E" w:rsidR="00F17B11" w:rsidRDefault="006C0489" w:rsidP="005E2B4A">
      <w:pPr>
        <w:pStyle w:val="Heading4"/>
        <w:keepLines/>
        <w:numPr>
          <w:ilvl w:val="3"/>
          <w:numId w:val="35"/>
        </w:numPr>
        <w:spacing w:before="0" w:after="0"/>
      </w:pPr>
      <w:bookmarkStart w:id="227" w:name="_Ref43383696"/>
      <w:r w:rsidRPr="00DB4DB2">
        <w:t>For purchases reasonably estimated to be worth $</w:t>
      </w:r>
      <w:r w:rsidR="005B10CF">
        <w:t>1</w:t>
      </w:r>
      <w:r w:rsidR="00487AC4">
        <w:t>0</w:t>
      </w:r>
      <w:r w:rsidRPr="00DB4DB2">
        <w:t xml:space="preserve">,000 </w:t>
      </w:r>
      <w:r w:rsidR="002639B5">
        <w:t xml:space="preserve">or more </w:t>
      </w:r>
      <w:r w:rsidRPr="00DB4DB2">
        <w:t xml:space="preserve">and less than </w:t>
      </w:r>
      <w:r w:rsidR="00805A54">
        <w:t>$2</w:t>
      </w:r>
      <w:r w:rsidR="009D169B">
        <w:t>0</w:t>
      </w:r>
      <w:r w:rsidR="00805A54">
        <w:t>0</w:t>
      </w:r>
      <w:r w:rsidRPr="00DB4DB2">
        <w:t xml:space="preserve">,000, at least three written quotes are to be invited from suppliers who are considered able to meet the requirements. </w:t>
      </w:r>
      <w:bookmarkStart w:id="228" w:name="_Hlk131663020"/>
      <w:r w:rsidRPr="00DB4DB2">
        <w:t xml:space="preserve">When seeking and or evaluating quotes, preference will be applied to local suppliers. Where only one quote is received from those invited, VFM is </w:t>
      </w:r>
      <w:r w:rsidR="00CB7000">
        <w:t xml:space="preserve">still </w:t>
      </w:r>
      <w:r w:rsidRPr="00DB4DB2">
        <w:t>to be demonstrated.</w:t>
      </w:r>
      <w:bookmarkEnd w:id="227"/>
      <w:bookmarkEnd w:id="228"/>
    </w:p>
    <w:p w14:paraId="3AD74A96" w14:textId="6C5AD202" w:rsidR="0064072D" w:rsidRPr="0064072D" w:rsidRDefault="0064072D" w:rsidP="0064072D">
      <w:pPr>
        <w:pStyle w:val="Heading4"/>
        <w:keepLines/>
        <w:numPr>
          <w:ilvl w:val="3"/>
          <w:numId w:val="35"/>
        </w:numPr>
        <w:spacing w:before="0" w:after="0"/>
      </w:pPr>
      <w:r w:rsidRPr="0064072D">
        <w:t xml:space="preserve">For purchases reasonably estimated to be worth $200,000 </w:t>
      </w:r>
      <w:r w:rsidR="002639B5">
        <w:t xml:space="preserve">or more </w:t>
      </w:r>
      <w:r w:rsidRPr="0064072D">
        <w:t xml:space="preserve">and less than $500,000, at least three written quotes will be sought, through Council’s tender system, from </w:t>
      </w:r>
      <w:r w:rsidR="00C753CF">
        <w:t>suppliers</w:t>
      </w:r>
      <w:r w:rsidRPr="0064072D">
        <w:t xml:space="preserve"> who are considered able to meet the requirements.</w:t>
      </w:r>
      <w:r>
        <w:t xml:space="preserve"> </w:t>
      </w:r>
      <w:r w:rsidRPr="0064072D">
        <w:t>When seeking and or evaluating quotes, preference will be applied to local suppliers. Where only one quote is received from those invited, VFM is still to be demonstrated.</w:t>
      </w:r>
    </w:p>
    <w:p w14:paraId="386041D6" w14:textId="0A850DD1" w:rsidR="00846690" w:rsidRDefault="006C0489" w:rsidP="009F340D">
      <w:pPr>
        <w:pStyle w:val="Heading4"/>
        <w:numPr>
          <w:ilvl w:val="3"/>
          <w:numId w:val="35"/>
        </w:numPr>
      </w:pPr>
      <w:bookmarkStart w:id="229" w:name="_Ref43383717"/>
      <w:r w:rsidRPr="00DB4DB2">
        <w:t xml:space="preserve">For purchases reasonably estimated to be worth </w:t>
      </w:r>
      <w:r w:rsidR="00805A54">
        <w:t>$</w:t>
      </w:r>
      <w:r w:rsidR="00B34844">
        <w:t>5</w:t>
      </w:r>
      <w:r w:rsidR="009D169B">
        <w:t>0</w:t>
      </w:r>
      <w:r w:rsidR="00805A54">
        <w:t>0</w:t>
      </w:r>
      <w:r w:rsidRPr="00DB4DB2">
        <w:t xml:space="preserve">,000 or more, Council will publicly invite tenders, </w:t>
      </w:r>
      <w:proofErr w:type="gramStart"/>
      <w:r w:rsidRPr="00DB4DB2">
        <w:t>proposals</w:t>
      </w:r>
      <w:proofErr w:type="gramEnd"/>
      <w:r w:rsidRPr="00DB4DB2">
        <w:t xml:space="preserve"> or expressions of interest</w:t>
      </w:r>
      <w:bookmarkEnd w:id="229"/>
      <w:r w:rsidR="00846690">
        <w:t>.</w:t>
      </w:r>
    </w:p>
    <w:p w14:paraId="6159EC10" w14:textId="77777777" w:rsidR="006C0489" w:rsidRPr="00F9019E" w:rsidRDefault="006C0489" w:rsidP="008A2CF8">
      <w:pPr>
        <w:pStyle w:val="H1Text"/>
      </w:pPr>
      <w:r w:rsidRPr="00F9019E">
        <w:t>‘Worth’ means the total amount (exclusive of GST) to be paid to the supplier for the goods, services or works for the full term including known options and/or optional periods. For contracts under which Council receives revenue, the thresholds above apply and ‘worth’ refers to the total amount to be paid to Council.</w:t>
      </w:r>
    </w:p>
    <w:p w14:paraId="51C21F64" w14:textId="77777777" w:rsidR="006C0489" w:rsidRPr="00F9019E" w:rsidRDefault="006C0489" w:rsidP="008A2CF8">
      <w:pPr>
        <w:pStyle w:val="H1Text"/>
      </w:pPr>
      <w:r w:rsidRPr="00F9019E">
        <w:t>‘Local’ means (in descending order of preference)</w:t>
      </w:r>
      <w:r w:rsidR="00116B3C" w:rsidRPr="00F9019E">
        <w:t>:</w:t>
      </w:r>
    </w:p>
    <w:p w14:paraId="1F3B29A7" w14:textId="7B025CB7" w:rsidR="006C0489" w:rsidRPr="008A2CF8" w:rsidRDefault="006C0489" w:rsidP="00921BAE">
      <w:pPr>
        <w:pStyle w:val="Heading4"/>
        <w:numPr>
          <w:ilvl w:val="3"/>
          <w:numId w:val="36"/>
        </w:numPr>
      </w:pPr>
      <w:r w:rsidRPr="00DB4DB2">
        <w:t>Brisbane Local Government Area</w:t>
      </w:r>
      <w:r w:rsidR="00BB5DC6" w:rsidRPr="00DB4DB2">
        <w:t xml:space="preserve"> (LGA)</w:t>
      </w:r>
    </w:p>
    <w:p w14:paraId="3BB9BBD8" w14:textId="34D240BC" w:rsidR="006C0489" w:rsidRPr="008A2CF8" w:rsidRDefault="006C0489" w:rsidP="00921BAE">
      <w:pPr>
        <w:pStyle w:val="Heading4"/>
        <w:numPr>
          <w:ilvl w:val="3"/>
          <w:numId w:val="36"/>
        </w:numPr>
      </w:pPr>
      <w:proofErr w:type="gramStart"/>
      <w:r w:rsidRPr="00DB4DB2">
        <w:t>South East</w:t>
      </w:r>
      <w:proofErr w:type="gramEnd"/>
      <w:r w:rsidRPr="00DB4DB2">
        <w:t xml:space="preserve"> Queensland</w:t>
      </w:r>
    </w:p>
    <w:p w14:paraId="02346513" w14:textId="707AF0E7" w:rsidR="00BB5DC6" w:rsidRPr="008A2CF8" w:rsidRDefault="006C0489" w:rsidP="00921BAE">
      <w:pPr>
        <w:pStyle w:val="Heading4"/>
        <w:numPr>
          <w:ilvl w:val="3"/>
          <w:numId w:val="36"/>
        </w:numPr>
      </w:pPr>
      <w:bookmarkStart w:id="230" w:name="_Ref41290955"/>
      <w:r w:rsidRPr="00DB4DB2">
        <w:t>Queensland</w:t>
      </w:r>
      <w:bookmarkEnd w:id="230"/>
    </w:p>
    <w:p w14:paraId="5F680E94" w14:textId="0A8BD3E1" w:rsidR="006C0489" w:rsidRPr="008A2CF8" w:rsidRDefault="00BB5DC6" w:rsidP="00921BAE">
      <w:pPr>
        <w:pStyle w:val="Heading4"/>
        <w:numPr>
          <w:ilvl w:val="3"/>
          <w:numId w:val="36"/>
        </w:numPr>
      </w:pPr>
      <w:bookmarkStart w:id="231" w:name="_Ref41290966"/>
      <w:r w:rsidRPr="00DB4DB2">
        <w:t>Australia</w:t>
      </w:r>
      <w:bookmarkEnd w:id="231"/>
    </w:p>
    <w:p w14:paraId="36043E0D" w14:textId="48C2B263" w:rsidR="006C0489" w:rsidRPr="00F9019E" w:rsidRDefault="006C0489" w:rsidP="008A2CF8">
      <w:pPr>
        <w:pStyle w:val="H1Text"/>
      </w:pPr>
      <w:r w:rsidRPr="00F9019E">
        <w:lastRenderedPageBreak/>
        <w:t xml:space="preserve">Where quotes </w:t>
      </w:r>
      <w:r w:rsidR="00BB5DC6" w:rsidRPr="00F9019E">
        <w:t xml:space="preserve">are sought or evaluated </w:t>
      </w:r>
      <w:r w:rsidRPr="00F9019E">
        <w:t xml:space="preserve">from suppliers </w:t>
      </w:r>
      <w:r w:rsidR="006E1E25">
        <w:t xml:space="preserve">outside </w:t>
      </w:r>
      <w:proofErr w:type="gramStart"/>
      <w:r w:rsidR="006E1E25">
        <w:t>S</w:t>
      </w:r>
      <w:r w:rsidR="00CB7000">
        <w:t>outh East</w:t>
      </w:r>
      <w:proofErr w:type="gramEnd"/>
      <w:r w:rsidR="00CB7000">
        <w:t xml:space="preserve"> Queensland</w:t>
      </w:r>
      <w:r w:rsidRPr="00F9019E">
        <w:t xml:space="preserve">, the officer with the delegation relevant to the procurement, </w:t>
      </w:r>
      <w:r w:rsidR="00BB5DC6" w:rsidRPr="00F9019E">
        <w:t>must</w:t>
      </w:r>
      <w:r w:rsidRPr="00F9019E">
        <w:t xml:space="preserve"> be satisfied that such an approach reflects the most advantageous </w:t>
      </w:r>
      <w:r w:rsidR="00B90D8C">
        <w:t>outcome for Council</w:t>
      </w:r>
      <w:r w:rsidRPr="00F9019E">
        <w:t>.</w:t>
      </w:r>
    </w:p>
    <w:p w14:paraId="5BCD3CFB" w14:textId="77777777" w:rsidR="006C0489" w:rsidRPr="00F9019E" w:rsidRDefault="006C0489" w:rsidP="00B331F0">
      <w:pPr>
        <w:pStyle w:val="Heading3"/>
        <w:ind w:left="720"/>
      </w:pPr>
      <w:bookmarkStart w:id="232" w:name="_Ref41317376"/>
      <w:bookmarkStart w:id="233" w:name="_Toc41492270"/>
      <w:bookmarkStart w:id="234" w:name="_Toc136265873"/>
      <w:r w:rsidRPr="00F9019E">
        <w:rPr>
          <w:rFonts w:eastAsia="Calibri"/>
          <w:lang w:eastAsia="en-US"/>
        </w:rPr>
        <w:t>Exemption</w:t>
      </w:r>
      <w:r w:rsidRPr="00F9019E">
        <w:t xml:space="preserve"> from tenders, </w:t>
      </w:r>
      <w:proofErr w:type="gramStart"/>
      <w:r w:rsidRPr="00F9019E">
        <w:t>proposals</w:t>
      </w:r>
      <w:proofErr w:type="gramEnd"/>
      <w:r w:rsidRPr="00F9019E">
        <w:t xml:space="preserve"> and quotes</w:t>
      </w:r>
      <w:bookmarkEnd w:id="232"/>
      <w:bookmarkEnd w:id="233"/>
      <w:bookmarkEnd w:id="234"/>
    </w:p>
    <w:p w14:paraId="6BA9553A" w14:textId="5514D36B" w:rsidR="006C0489" w:rsidRPr="00F9019E" w:rsidRDefault="006C0489" w:rsidP="008A2CF8">
      <w:pPr>
        <w:pStyle w:val="H1Text"/>
      </w:pPr>
      <w:r w:rsidRPr="00F9019E">
        <w:t xml:space="preserve">The circumstances identified in </w:t>
      </w:r>
      <w:r w:rsidR="004F306E">
        <w:fldChar w:fldCharType="begin"/>
      </w:r>
      <w:r w:rsidR="004F306E">
        <w:instrText xml:space="preserve"> REF _Ref41313654 \r \h </w:instrText>
      </w:r>
      <w:r w:rsidR="004F306E">
        <w:fldChar w:fldCharType="separate"/>
      </w:r>
      <w:r w:rsidR="00597A2F">
        <w:t>B.4</w:t>
      </w:r>
      <w:r w:rsidR="004F306E">
        <w:fldChar w:fldCharType="end"/>
      </w:r>
      <w:r w:rsidRPr="00F9019E">
        <w:t xml:space="preserve"> are exempt from the general tender, proposal, quote and expression of interest requirements of section </w:t>
      </w:r>
      <w:r w:rsidR="00F42D69">
        <w:fldChar w:fldCharType="begin"/>
      </w:r>
      <w:r w:rsidR="00F42D69">
        <w:instrText xml:space="preserve"> REF _Ref43383691 \r \h </w:instrText>
      </w:r>
      <w:r w:rsidR="00F42D69">
        <w:fldChar w:fldCharType="separate"/>
      </w:r>
      <w:r w:rsidR="00597A2F">
        <w:t>B.3.4</w:t>
      </w:r>
      <w:r w:rsidR="00F42D69">
        <w:fldChar w:fldCharType="end"/>
      </w:r>
      <w:r w:rsidR="004C7485">
        <w:t xml:space="preserve"> </w:t>
      </w:r>
      <w:r w:rsidR="00F42D69">
        <w:fldChar w:fldCharType="begin"/>
      </w:r>
      <w:r w:rsidR="00F42D69">
        <w:instrText xml:space="preserve"> REF _Ref43383696 \r \h </w:instrText>
      </w:r>
      <w:r w:rsidR="00F42D69">
        <w:fldChar w:fldCharType="separate"/>
      </w:r>
      <w:r w:rsidR="00597A2F">
        <w:t>(b)</w:t>
      </w:r>
      <w:r w:rsidR="00F42D69">
        <w:fldChar w:fldCharType="end"/>
      </w:r>
      <w:r w:rsidR="009B79F4">
        <w:t>,</w:t>
      </w:r>
      <w:r w:rsidR="002E3050">
        <w:t xml:space="preserve"> (c) a</w:t>
      </w:r>
      <w:r w:rsidR="009B79F4">
        <w:t>nd (d)</w:t>
      </w:r>
      <w:r w:rsidRPr="00F9019E">
        <w:t>. Decisions are to be recorded in formal submissions which include how VFM is demonstrated. Use of any exemption must be endorsed by Council’s</w:t>
      </w:r>
      <w:r w:rsidR="003B00B8">
        <w:t xml:space="preserve"> </w:t>
      </w:r>
      <w:r w:rsidR="005565B8">
        <w:t>Chief</w:t>
      </w:r>
      <w:r w:rsidR="008812B6">
        <w:t> </w:t>
      </w:r>
      <w:r w:rsidR="005565B8">
        <w:t>Procurement</w:t>
      </w:r>
      <w:r w:rsidR="008812B6">
        <w:t> </w:t>
      </w:r>
      <w:r w:rsidR="005565B8">
        <w:t>Officer</w:t>
      </w:r>
      <w:r w:rsidRPr="00F9019E">
        <w:t>.</w:t>
      </w:r>
    </w:p>
    <w:p w14:paraId="5DF4B835" w14:textId="7B8F55CD" w:rsidR="00CD49CD" w:rsidRDefault="006C0489" w:rsidP="00210AD0">
      <w:pPr>
        <w:pStyle w:val="H1Text"/>
      </w:pPr>
      <w:r w:rsidRPr="00F9019E">
        <w:t>Where the procurement is designated as ‘significant’ a SCP is to be approved which may include use of an exemption, sole source or select source</w:t>
      </w:r>
      <w:bookmarkStart w:id="235" w:name="_Ref41317384"/>
      <w:bookmarkStart w:id="236" w:name="_Toc41492271"/>
      <w:r w:rsidR="00846690">
        <w:t>.</w:t>
      </w:r>
    </w:p>
    <w:p w14:paraId="20861E18" w14:textId="393DEEBC" w:rsidR="006C0489" w:rsidRPr="00F9019E" w:rsidRDefault="006C0489" w:rsidP="00B331F0">
      <w:pPr>
        <w:pStyle w:val="Heading3"/>
        <w:ind w:left="720"/>
      </w:pPr>
      <w:bookmarkStart w:id="237" w:name="_Ref75267684"/>
      <w:bookmarkStart w:id="238" w:name="_Toc136265874"/>
      <w:r w:rsidRPr="00F9019E">
        <w:rPr>
          <w:rFonts w:eastAsia="Calibri"/>
          <w:lang w:eastAsia="en-US"/>
        </w:rPr>
        <w:t>Sole</w:t>
      </w:r>
      <w:r w:rsidRPr="00F9019E">
        <w:t xml:space="preserve"> or select sourcing</w:t>
      </w:r>
      <w:bookmarkEnd w:id="235"/>
      <w:bookmarkEnd w:id="236"/>
      <w:bookmarkEnd w:id="237"/>
      <w:bookmarkEnd w:id="238"/>
    </w:p>
    <w:p w14:paraId="543D3BDC" w14:textId="1DFB7923" w:rsidR="006C0489" w:rsidRPr="00F9019E" w:rsidRDefault="006C0489" w:rsidP="008A2CF8">
      <w:pPr>
        <w:pStyle w:val="H1Text"/>
      </w:pPr>
      <w:r w:rsidRPr="00F9019E">
        <w:t xml:space="preserve">Supply of goods, services or works can be sought from one supplier (sole sourcing) without </w:t>
      </w:r>
      <w:r w:rsidR="00BB47EA">
        <w:t xml:space="preserve">seeking </w:t>
      </w:r>
      <w:r w:rsidRPr="00F9019E">
        <w:t>tenders, proposals or quotes where either:</w:t>
      </w:r>
    </w:p>
    <w:p w14:paraId="4C2E4927" w14:textId="71739EB5" w:rsidR="006C0489" w:rsidRPr="008A2CF8" w:rsidRDefault="006C0489" w:rsidP="00144135">
      <w:pPr>
        <w:pStyle w:val="Heading4"/>
        <w:numPr>
          <w:ilvl w:val="3"/>
          <w:numId w:val="29"/>
        </w:numPr>
      </w:pPr>
      <w:r w:rsidRPr="00DB4DB2">
        <w:t>it is in the public interest</w:t>
      </w:r>
      <w:r w:rsidR="005C07F8">
        <w:t>,</w:t>
      </w:r>
      <w:r w:rsidR="006E1E25">
        <w:t xml:space="preserve"> or</w:t>
      </w:r>
    </w:p>
    <w:p w14:paraId="26B93C07" w14:textId="7B9C8352" w:rsidR="006C0489" w:rsidRPr="008A2CF8" w:rsidRDefault="006C0489" w:rsidP="009F340D">
      <w:pPr>
        <w:pStyle w:val="Heading4"/>
        <w:numPr>
          <w:ilvl w:val="3"/>
          <w:numId w:val="29"/>
        </w:numPr>
      </w:pPr>
      <w:r w:rsidRPr="00DB4DB2">
        <w:t>there is a lack of available tenderers</w:t>
      </w:r>
      <w:r w:rsidR="005C07F8">
        <w:t>.</w:t>
      </w:r>
    </w:p>
    <w:p w14:paraId="6BC8EE1E" w14:textId="15320A21" w:rsidR="006C0489" w:rsidRDefault="006C0489" w:rsidP="008A2CF8">
      <w:pPr>
        <w:pStyle w:val="H1Text"/>
      </w:pPr>
      <w:r w:rsidRPr="00F9019E">
        <w:t>If there is a current procurement or disposal process in place, that process must be terminated prior to sole sourcing being implemented.</w:t>
      </w:r>
    </w:p>
    <w:p w14:paraId="1CF617C8" w14:textId="1358A2ED" w:rsidR="00BB47EA" w:rsidRDefault="00BB47EA" w:rsidP="00BB47EA">
      <w:pPr>
        <w:pStyle w:val="H1Text"/>
      </w:pPr>
      <w:r>
        <w:t>Select sourcing involves seeking tenders, proposals or quotes from restricted groups of suppliers due to relevant market requirements</w:t>
      </w:r>
      <w:r w:rsidR="00BA7B9A">
        <w:t>, where it has been determined it is in the public interest to do so</w:t>
      </w:r>
      <w:r>
        <w:t>.</w:t>
      </w:r>
    </w:p>
    <w:p w14:paraId="4A6F0E6D" w14:textId="0D6A8BEE" w:rsidR="00BA7B9A" w:rsidRDefault="00BA7B9A" w:rsidP="00BB47EA">
      <w:pPr>
        <w:pStyle w:val="H1Text"/>
      </w:pPr>
      <w:r>
        <w:t>In determining relevant market requirements as a prerequisite to select sourcing, Council must:</w:t>
      </w:r>
    </w:p>
    <w:p w14:paraId="512FE046" w14:textId="0E6613CA" w:rsidR="00BA7B9A" w:rsidRPr="00E52499" w:rsidRDefault="004D449E" w:rsidP="004D449E">
      <w:pPr>
        <w:pStyle w:val="Heading4"/>
        <w:numPr>
          <w:ilvl w:val="0"/>
          <w:numId w:val="0"/>
        </w:numPr>
        <w:ind w:left="1440" w:hanging="720"/>
      </w:pPr>
      <w:r>
        <w:t>(a)</w:t>
      </w:r>
      <w:r>
        <w:tab/>
      </w:r>
      <w:r w:rsidR="00BA7B9A" w:rsidRPr="00E52499">
        <w:t>understand the local supply market and the available suppliers to choose from; and</w:t>
      </w:r>
    </w:p>
    <w:p w14:paraId="34BBCE59" w14:textId="6AC831AC" w:rsidR="00BA7B9A" w:rsidRPr="00E52499" w:rsidRDefault="004D449E" w:rsidP="004D449E">
      <w:pPr>
        <w:pStyle w:val="Heading4"/>
        <w:numPr>
          <w:ilvl w:val="0"/>
          <w:numId w:val="0"/>
        </w:numPr>
        <w:ind w:left="1440" w:hanging="720"/>
      </w:pPr>
      <w:r>
        <w:t>(b)</w:t>
      </w:r>
      <w:r>
        <w:tab/>
      </w:r>
      <w:r w:rsidR="00BA7B9A" w:rsidRPr="00E52499">
        <w:t xml:space="preserve">have very specific contract requirements and be able to ensure all suitable suppliers are invited to tender, </w:t>
      </w:r>
      <w:proofErr w:type="gramStart"/>
      <w:r w:rsidR="00BA7B9A" w:rsidRPr="00E52499">
        <w:t>propose</w:t>
      </w:r>
      <w:proofErr w:type="gramEnd"/>
      <w:r w:rsidR="00BA7B9A" w:rsidRPr="00E52499">
        <w:t xml:space="preserve"> or quote.</w:t>
      </w:r>
    </w:p>
    <w:p w14:paraId="7B6B21AA" w14:textId="025F5C32" w:rsidR="00FC5ED1" w:rsidRPr="00F9019E" w:rsidRDefault="00FC5ED1" w:rsidP="008A2CF8">
      <w:pPr>
        <w:pStyle w:val="H1Text"/>
      </w:pPr>
      <w:r>
        <w:t xml:space="preserve">For delegations in relation to sole </w:t>
      </w:r>
      <w:r w:rsidR="004D449E">
        <w:t xml:space="preserve">sourcing </w:t>
      </w:r>
      <w:r>
        <w:t xml:space="preserve">refer to the </w:t>
      </w:r>
      <w:r w:rsidR="001C2485" w:rsidRPr="00423C67">
        <w:t>relevant limits and conditions in the</w:t>
      </w:r>
      <w:r w:rsidR="001C2485">
        <w:t xml:space="preserve"> </w:t>
      </w:r>
      <w:hyperlink r:id="rId52" w:history="1">
        <w:r w:rsidR="00B10C45" w:rsidRPr="00005CA9">
          <w:rPr>
            <w:rStyle w:val="Hyperlink"/>
          </w:rPr>
          <w:t>Register of Delegations</w:t>
        </w:r>
      </w:hyperlink>
      <w:r>
        <w:t>.</w:t>
      </w:r>
    </w:p>
    <w:p w14:paraId="135BBC76" w14:textId="21170096" w:rsidR="006C0489" w:rsidRPr="00F9019E" w:rsidRDefault="006C0489" w:rsidP="00B331F0">
      <w:pPr>
        <w:pStyle w:val="Heading3"/>
        <w:ind w:left="720"/>
      </w:pPr>
      <w:bookmarkStart w:id="239" w:name="_Toc41492272"/>
      <w:bookmarkStart w:id="240" w:name="_Toc136265875"/>
      <w:r w:rsidRPr="00F9019E">
        <w:rPr>
          <w:rFonts w:eastAsia="Calibri"/>
          <w:lang w:eastAsia="en-US"/>
        </w:rPr>
        <w:t>Shortlisting</w:t>
      </w:r>
      <w:bookmarkEnd w:id="239"/>
      <w:bookmarkEnd w:id="240"/>
    </w:p>
    <w:p w14:paraId="4159BBAE" w14:textId="5A5EF287" w:rsidR="006C0489" w:rsidRPr="00F9019E" w:rsidRDefault="006C0489" w:rsidP="008A2CF8">
      <w:pPr>
        <w:pStyle w:val="H1Text"/>
      </w:pPr>
      <w:r w:rsidRPr="00F9019E">
        <w:t xml:space="preserve">Council permits shortlisting rounds during </w:t>
      </w:r>
      <w:r w:rsidR="002639B5">
        <w:t xml:space="preserve">expression of interest, </w:t>
      </w:r>
      <w:r w:rsidRPr="00F9019E">
        <w:t xml:space="preserve">tender, </w:t>
      </w:r>
      <w:proofErr w:type="gramStart"/>
      <w:r w:rsidRPr="00F9019E">
        <w:t>proposal</w:t>
      </w:r>
      <w:proofErr w:type="gramEnd"/>
      <w:r w:rsidRPr="00F9019E">
        <w:t xml:space="preserve"> and quotation processes.</w:t>
      </w:r>
    </w:p>
    <w:p w14:paraId="2A81E09F" w14:textId="3B6DDD21" w:rsidR="006C0489" w:rsidRPr="00F9019E" w:rsidRDefault="006C0489" w:rsidP="008A2CF8">
      <w:pPr>
        <w:pStyle w:val="H1Text"/>
      </w:pPr>
      <w:r w:rsidRPr="00F9019E">
        <w:t xml:space="preserve">Shortlisting can be based on any criterion or criteria but only in pursuit of the most advantageous </w:t>
      </w:r>
      <w:r w:rsidR="00B90D8C">
        <w:t>outcome for Council</w:t>
      </w:r>
      <w:r w:rsidRPr="00F9019E">
        <w:t>.</w:t>
      </w:r>
    </w:p>
    <w:p w14:paraId="53930881" w14:textId="77777777" w:rsidR="006C0489" w:rsidRPr="00F9019E" w:rsidRDefault="006C0489" w:rsidP="008A2CF8">
      <w:pPr>
        <w:pStyle w:val="H1Text"/>
      </w:pPr>
      <w:r w:rsidRPr="00F9019E">
        <w:t>Where expressions of interest have been publicly requested or a multi-staged process has been undertaken, tenders or proposals may be requested from one respondent or a shortlist of respondents if this approach and the criteria for shortlisting have been included in the publicly advertised document.</w:t>
      </w:r>
    </w:p>
    <w:p w14:paraId="4ABA2769" w14:textId="77777777" w:rsidR="006C0489" w:rsidRPr="00F9019E" w:rsidRDefault="006C0489" w:rsidP="00B331F0">
      <w:pPr>
        <w:pStyle w:val="Heading3"/>
        <w:ind w:left="720"/>
      </w:pPr>
      <w:bookmarkStart w:id="241" w:name="_Toc41492273"/>
      <w:bookmarkStart w:id="242" w:name="_Toc136265876"/>
      <w:r w:rsidRPr="00F9019E">
        <w:rPr>
          <w:rFonts w:eastAsia="Calibri"/>
          <w:lang w:eastAsia="en-US"/>
        </w:rPr>
        <w:t>Negotiation</w:t>
      </w:r>
      <w:bookmarkEnd w:id="241"/>
      <w:bookmarkEnd w:id="242"/>
    </w:p>
    <w:p w14:paraId="6286CC39" w14:textId="77777777" w:rsidR="006C0489" w:rsidRPr="00F9019E" w:rsidRDefault="006C0489" w:rsidP="008A2CF8">
      <w:pPr>
        <w:pStyle w:val="H1Text"/>
      </w:pPr>
      <w:r w:rsidRPr="00F9019E">
        <w:t>Negotiation can be undertaken with the most advantageous tenderer, a shortlist of tenderers or all tenderers. These negotiations may result in changes to Council requirements (stated in tender, proposal or quote documents) or the offers received. Probity requirements apply to all negotiations.</w:t>
      </w:r>
    </w:p>
    <w:p w14:paraId="685581D1" w14:textId="77777777" w:rsidR="006C0489" w:rsidRPr="00F9019E" w:rsidRDefault="006C0489" w:rsidP="00B331F0">
      <w:pPr>
        <w:pStyle w:val="Heading3"/>
        <w:ind w:left="720"/>
      </w:pPr>
      <w:bookmarkStart w:id="243" w:name="_Toc41492274"/>
      <w:bookmarkStart w:id="244" w:name="_Toc136265877"/>
      <w:r w:rsidRPr="00F9019E">
        <w:rPr>
          <w:rFonts w:eastAsia="Calibri"/>
          <w:lang w:eastAsia="en-US"/>
        </w:rPr>
        <w:t>Acceptance</w:t>
      </w:r>
      <w:r w:rsidRPr="00F9019E">
        <w:t xml:space="preserve"> of a tender, </w:t>
      </w:r>
      <w:proofErr w:type="gramStart"/>
      <w:r w:rsidRPr="00F9019E">
        <w:t>proposal</w:t>
      </w:r>
      <w:proofErr w:type="gramEnd"/>
      <w:r w:rsidRPr="00F9019E">
        <w:t xml:space="preserve"> or quote</w:t>
      </w:r>
      <w:bookmarkEnd w:id="243"/>
      <w:bookmarkEnd w:id="244"/>
    </w:p>
    <w:p w14:paraId="550616E4" w14:textId="27ED0F57" w:rsidR="00D46083" w:rsidRDefault="006C0489" w:rsidP="003145F1">
      <w:pPr>
        <w:pStyle w:val="H1Text"/>
      </w:pPr>
      <w:r w:rsidRPr="00F9019E">
        <w:t>Council officers are not obliged to accept the lowest priced (or any) tender, proposal, quote or expression of interest. Council officers will only select tenders, proposals, quotes or expressions of interest that are the most advantageous for Brisbane.</w:t>
      </w:r>
    </w:p>
    <w:p w14:paraId="4C723F11" w14:textId="77777777" w:rsidR="00D46083" w:rsidRDefault="00D46083">
      <w:pPr>
        <w:spacing w:before="0" w:after="0"/>
      </w:pPr>
      <w:r>
        <w:br w:type="page"/>
      </w:r>
    </w:p>
    <w:p w14:paraId="57FEDEF0" w14:textId="77777777" w:rsidR="006C0489" w:rsidRPr="00F9019E" w:rsidRDefault="006C0489" w:rsidP="00B331F0">
      <w:pPr>
        <w:pStyle w:val="Heading3"/>
        <w:ind w:left="720"/>
      </w:pPr>
      <w:bookmarkStart w:id="245" w:name="_Ref41317445"/>
      <w:bookmarkStart w:id="246" w:name="_Toc41492275"/>
      <w:bookmarkStart w:id="247" w:name="_Toc136265878"/>
      <w:r w:rsidRPr="00F9019E">
        <w:rPr>
          <w:rFonts w:eastAsia="Calibri"/>
          <w:lang w:eastAsia="en-US"/>
        </w:rPr>
        <w:lastRenderedPageBreak/>
        <w:t>Disposal</w:t>
      </w:r>
      <w:r w:rsidRPr="00F9019E">
        <w:t xml:space="preserve"> of goods and acquisition or disposal of land</w:t>
      </w:r>
      <w:bookmarkEnd w:id="245"/>
      <w:bookmarkEnd w:id="246"/>
      <w:bookmarkEnd w:id="247"/>
    </w:p>
    <w:p w14:paraId="67BB71C8" w14:textId="77777777" w:rsidR="006C0489" w:rsidRPr="008A2CF8" w:rsidRDefault="006C0489" w:rsidP="009F340D">
      <w:pPr>
        <w:pStyle w:val="Heading4"/>
        <w:numPr>
          <w:ilvl w:val="3"/>
          <w:numId w:val="30"/>
        </w:numPr>
      </w:pPr>
      <w:bookmarkStart w:id="248" w:name="_Ref41317450"/>
      <w:r w:rsidRPr="008A2CF8">
        <w:t>Council must dispose of goods (or other non-current assets excluding land) through the invitation of tenders, or sale by public auction, above the following values (exclusive of GST):</w:t>
      </w:r>
      <w:bookmarkEnd w:id="248"/>
    </w:p>
    <w:p w14:paraId="1D08E245" w14:textId="77777777" w:rsidR="006C0489" w:rsidRPr="008A2CF8" w:rsidRDefault="006C0489" w:rsidP="000A3FAF">
      <w:pPr>
        <w:pStyle w:val="Heading5"/>
        <w:numPr>
          <w:ilvl w:val="3"/>
          <w:numId w:val="18"/>
        </w:numPr>
        <w:tabs>
          <w:tab w:val="clear" w:pos="2269"/>
          <w:tab w:val="num" w:pos="2552"/>
        </w:tabs>
        <w:ind w:left="2160" w:hanging="720"/>
        <w:rPr>
          <w:b w:val="0"/>
          <w:bCs/>
        </w:rPr>
      </w:pPr>
      <w:r w:rsidRPr="008A2CF8">
        <w:rPr>
          <w:b w:val="0"/>
          <w:bCs/>
        </w:rPr>
        <w:t>plant or equipment – $5,000</w:t>
      </w:r>
    </w:p>
    <w:p w14:paraId="78DD3805" w14:textId="77777777" w:rsidR="006C0489" w:rsidRPr="008A2CF8" w:rsidRDefault="006C0489" w:rsidP="000A3FAF">
      <w:pPr>
        <w:pStyle w:val="Heading5"/>
        <w:numPr>
          <w:ilvl w:val="3"/>
          <w:numId w:val="16"/>
        </w:numPr>
        <w:tabs>
          <w:tab w:val="clear" w:pos="2269"/>
          <w:tab w:val="num" w:pos="2552"/>
        </w:tabs>
        <w:ind w:left="2160" w:hanging="720"/>
        <w:rPr>
          <w:b w:val="0"/>
          <w:bCs/>
        </w:rPr>
      </w:pPr>
      <w:r w:rsidRPr="008A2CF8">
        <w:rPr>
          <w:b w:val="0"/>
          <w:bCs/>
        </w:rPr>
        <w:t>any other type of non-current asset – $10,000.</w:t>
      </w:r>
    </w:p>
    <w:p w14:paraId="59BB188B" w14:textId="09C31C29" w:rsidR="006C0489" w:rsidRPr="00DB4DB2" w:rsidRDefault="006C0489" w:rsidP="009F340D">
      <w:pPr>
        <w:pStyle w:val="Heading4"/>
        <w:numPr>
          <w:ilvl w:val="3"/>
          <w:numId w:val="29"/>
        </w:numPr>
        <w:contextualSpacing w:val="0"/>
        <w:rPr>
          <w:b/>
        </w:rPr>
      </w:pPr>
      <w:r w:rsidRPr="00DB4DB2">
        <w:t xml:space="preserve">Individual goods (or other non-current assets excluding land) up to the value set out in </w:t>
      </w:r>
      <w:r w:rsidRPr="00DB4DB2">
        <w:br/>
        <w:t xml:space="preserve">section </w:t>
      </w:r>
      <w:r w:rsidR="0080620A">
        <w:rPr>
          <w:b/>
        </w:rPr>
        <w:fldChar w:fldCharType="begin"/>
      </w:r>
      <w:r w:rsidR="0080620A">
        <w:instrText xml:space="preserve"> REF _Ref41317445 \r \h </w:instrText>
      </w:r>
      <w:r w:rsidR="0080620A">
        <w:rPr>
          <w:b/>
        </w:rPr>
      </w:r>
      <w:r w:rsidR="0080620A">
        <w:rPr>
          <w:b/>
        </w:rPr>
        <w:fldChar w:fldCharType="separate"/>
      </w:r>
      <w:r w:rsidR="00597A2F">
        <w:t>B.3.10</w:t>
      </w:r>
      <w:r w:rsidR="0080620A">
        <w:rPr>
          <w:b/>
        </w:rPr>
        <w:fldChar w:fldCharType="end"/>
      </w:r>
      <w:r w:rsidR="0080620A">
        <w:rPr>
          <w:b/>
        </w:rPr>
        <w:fldChar w:fldCharType="begin"/>
      </w:r>
      <w:r w:rsidR="0080620A">
        <w:instrText xml:space="preserve"> REF _Ref41317450 \r \h </w:instrText>
      </w:r>
      <w:r w:rsidR="0080620A">
        <w:rPr>
          <w:b/>
        </w:rPr>
      </w:r>
      <w:r w:rsidR="0080620A">
        <w:rPr>
          <w:b/>
        </w:rPr>
        <w:fldChar w:fldCharType="separate"/>
      </w:r>
      <w:r w:rsidR="00597A2F">
        <w:t>(a)</w:t>
      </w:r>
      <w:r w:rsidR="0080620A">
        <w:rPr>
          <w:b/>
        </w:rPr>
        <w:fldChar w:fldCharType="end"/>
      </w:r>
      <w:r w:rsidRPr="00DB4DB2">
        <w:t xml:space="preserve"> may be disposed of by approaches other than tender or public auction. Probity must be maintained and VFM achieved in these disposals.</w:t>
      </w:r>
    </w:p>
    <w:p w14:paraId="79A968BB" w14:textId="6D65A355" w:rsidR="006C0489" w:rsidRPr="00DB4DB2" w:rsidRDefault="006C0489" w:rsidP="009F340D">
      <w:pPr>
        <w:pStyle w:val="Heading4"/>
        <w:numPr>
          <w:ilvl w:val="3"/>
          <w:numId w:val="29"/>
        </w:numPr>
        <w:rPr>
          <w:b/>
        </w:rPr>
      </w:pPr>
      <w:r w:rsidRPr="00DB4DB2">
        <w:t xml:space="preserve">The provisions in section </w:t>
      </w:r>
      <w:r w:rsidR="0080620A">
        <w:rPr>
          <w:b/>
        </w:rPr>
        <w:fldChar w:fldCharType="begin"/>
      </w:r>
      <w:r w:rsidR="0080620A">
        <w:instrText xml:space="preserve"> REF _Ref41317445 \r \h </w:instrText>
      </w:r>
      <w:r w:rsidR="0080620A">
        <w:rPr>
          <w:b/>
        </w:rPr>
      </w:r>
      <w:r w:rsidR="0080620A">
        <w:rPr>
          <w:b/>
        </w:rPr>
        <w:fldChar w:fldCharType="separate"/>
      </w:r>
      <w:r w:rsidR="00597A2F">
        <w:t>B.3.10</w:t>
      </w:r>
      <w:r w:rsidR="0080620A">
        <w:rPr>
          <w:b/>
        </w:rPr>
        <w:fldChar w:fldCharType="end"/>
      </w:r>
      <w:r w:rsidR="0080620A">
        <w:rPr>
          <w:b/>
        </w:rPr>
        <w:fldChar w:fldCharType="begin"/>
      </w:r>
      <w:r w:rsidR="0080620A">
        <w:instrText xml:space="preserve"> REF _Ref41317450 \r \h </w:instrText>
      </w:r>
      <w:r w:rsidR="0080620A">
        <w:rPr>
          <w:b/>
        </w:rPr>
      </w:r>
      <w:r w:rsidR="0080620A">
        <w:rPr>
          <w:b/>
        </w:rPr>
        <w:fldChar w:fldCharType="separate"/>
      </w:r>
      <w:r w:rsidR="00597A2F">
        <w:t>(a)</w:t>
      </w:r>
      <w:r w:rsidR="0080620A">
        <w:rPr>
          <w:b/>
        </w:rPr>
        <w:fldChar w:fldCharType="end"/>
      </w:r>
      <w:r w:rsidRPr="00DB4DB2">
        <w:t xml:space="preserve"> do not apply to the disposal of goods (or other non-current assets excluding land) if:</w:t>
      </w:r>
    </w:p>
    <w:p w14:paraId="7323BEC6" w14:textId="19666E9C" w:rsidR="006C0489" w:rsidRPr="0080620A" w:rsidRDefault="006C0489" w:rsidP="000A3FAF">
      <w:pPr>
        <w:pStyle w:val="Heading5"/>
        <w:numPr>
          <w:ilvl w:val="3"/>
          <w:numId w:val="19"/>
        </w:numPr>
        <w:tabs>
          <w:tab w:val="clear" w:pos="2269"/>
          <w:tab w:val="num" w:pos="2552"/>
        </w:tabs>
        <w:ind w:left="2160" w:hanging="720"/>
        <w:rPr>
          <w:b w:val="0"/>
          <w:bCs/>
        </w:rPr>
      </w:pPr>
      <w:r w:rsidRPr="0080620A">
        <w:rPr>
          <w:b w:val="0"/>
          <w:bCs/>
        </w:rPr>
        <w:t xml:space="preserve">an alternative disposal approach is provided </w:t>
      </w:r>
      <w:r w:rsidR="0080620A">
        <w:rPr>
          <w:b w:val="0"/>
          <w:bCs/>
        </w:rPr>
        <w:t>in the Contracting Plan</w:t>
      </w:r>
    </w:p>
    <w:p w14:paraId="3D5AA10D" w14:textId="77777777" w:rsidR="006C0489" w:rsidRPr="0080620A" w:rsidRDefault="006C0489" w:rsidP="000A3FAF">
      <w:pPr>
        <w:pStyle w:val="Heading5"/>
        <w:numPr>
          <w:ilvl w:val="3"/>
          <w:numId w:val="16"/>
        </w:numPr>
        <w:tabs>
          <w:tab w:val="clear" w:pos="2269"/>
          <w:tab w:val="num" w:pos="2552"/>
        </w:tabs>
        <w:ind w:left="2160" w:hanging="720"/>
        <w:rPr>
          <w:b w:val="0"/>
          <w:bCs/>
        </w:rPr>
      </w:pPr>
      <w:r w:rsidRPr="0080620A">
        <w:rPr>
          <w:b w:val="0"/>
          <w:bCs/>
        </w:rPr>
        <w:t>an SCP has been approved</w:t>
      </w:r>
    </w:p>
    <w:p w14:paraId="58E13195" w14:textId="56BC5B6A" w:rsidR="006C0489" w:rsidRPr="0080620A" w:rsidRDefault="006C0489" w:rsidP="000A3FAF">
      <w:pPr>
        <w:pStyle w:val="Heading5"/>
        <w:numPr>
          <w:ilvl w:val="3"/>
          <w:numId w:val="16"/>
        </w:numPr>
        <w:tabs>
          <w:tab w:val="clear" w:pos="2269"/>
          <w:tab w:val="num" w:pos="2552"/>
        </w:tabs>
        <w:ind w:left="2160" w:hanging="720"/>
        <w:rPr>
          <w:b w:val="0"/>
          <w:bCs/>
        </w:rPr>
      </w:pPr>
      <w:r w:rsidRPr="0080620A">
        <w:rPr>
          <w:b w:val="0"/>
          <w:bCs/>
        </w:rPr>
        <w:t>it is in the public interest that they should not apply. Any decision to this effect:</w:t>
      </w:r>
    </w:p>
    <w:p w14:paraId="5238145E" w14:textId="03A55EE6" w:rsidR="006C0489" w:rsidRPr="00F9019E" w:rsidRDefault="006C0489" w:rsidP="000A3FAF">
      <w:pPr>
        <w:widowControl w:val="0"/>
        <w:numPr>
          <w:ilvl w:val="4"/>
          <w:numId w:val="7"/>
        </w:numPr>
        <w:tabs>
          <w:tab w:val="clear" w:pos="3402"/>
        </w:tabs>
        <w:spacing w:before="100" w:after="100"/>
        <w:ind w:left="2880" w:hanging="720"/>
        <w:contextualSpacing/>
        <w:rPr>
          <w:rFonts w:cs="Arial"/>
        </w:rPr>
      </w:pPr>
      <w:r w:rsidRPr="00F9019E">
        <w:rPr>
          <w:rFonts w:cs="Arial"/>
        </w:rPr>
        <w:t>must specify reasons for the opinion expressed in it</w:t>
      </w:r>
    </w:p>
    <w:p w14:paraId="4C7241EC" w14:textId="5674C2CA" w:rsidR="006C0489" w:rsidRDefault="006C0489" w:rsidP="000A3FAF">
      <w:pPr>
        <w:widowControl w:val="0"/>
        <w:numPr>
          <w:ilvl w:val="4"/>
          <w:numId w:val="7"/>
        </w:numPr>
        <w:tabs>
          <w:tab w:val="clear" w:pos="3402"/>
        </w:tabs>
        <w:spacing w:before="100" w:after="100"/>
        <w:ind w:left="2880" w:hanging="720"/>
        <w:contextualSpacing/>
        <w:rPr>
          <w:rFonts w:cs="Arial"/>
        </w:rPr>
      </w:pPr>
      <w:r w:rsidRPr="00F9019E">
        <w:rPr>
          <w:rFonts w:cs="Arial"/>
        </w:rPr>
        <w:t>may relate to a particular disposal or class of disposal</w:t>
      </w:r>
      <w:r w:rsidR="00470F9D">
        <w:rPr>
          <w:rFonts w:cs="Arial"/>
        </w:rPr>
        <w:t>.</w:t>
      </w:r>
    </w:p>
    <w:p w14:paraId="5657EA87" w14:textId="7B08BED5" w:rsidR="006C0489" w:rsidRPr="00470F9D" w:rsidRDefault="006C0489" w:rsidP="00056A67">
      <w:pPr>
        <w:widowControl w:val="0"/>
        <w:numPr>
          <w:ilvl w:val="4"/>
          <w:numId w:val="7"/>
        </w:numPr>
        <w:tabs>
          <w:tab w:val="clear" w:pos="3402"/>
        </w:tabs>
        <w:spacing w:before="100" w:after="100"/>
        <w:ind w:left="2880" w:hanging="720"/>
        <w:contextualSpacing/>
        <w:rPr>
          <w:b/>
        </w:rPr>
      </w:pPr>
      <w:r w:rsidRPr="00470F9D">
        <w:t xml:space="preserve">the disposal was a donation under Council’s </w:t>
      </w:r>
      <w:hyperlink r:id="rId53" w:history="1">
        <w:r w:rsidRPr="00FA5106">
          <w:rPr>
            <w:rStyle w:val="Hyperlink"/>
          </w:rPr>
          <w:t>AP200 Donations Policy</w:t>
        </w:r>
      </w:hyperlink>
      <w:r w:rsidRPr="00470F9D">
        <w:t>.</w:t>
      </w:r>
    </w:p>
    <w:p w14:paraId="05CD1730" w14:textId="058C517B" w:rsidR="006C0489" w:rsidRPr="00F9019E" w:rsidRDefault="00933622" w:rsidP="00933622">
      <w:pPr>
        <w:pStyle w:val="ListParagraph"/>
        <w:widowControl w:val="0"/>
        <w:tabs>
          <w:tab w:val="num" w:pos="1843"/>
        </w:tabs>
        <w:spacing w:before="100" w:after="100"/>
        <w:ind w:left="1440"/>
        <w:contextualSpacing w:val="0"/>
        <w:rPr>
          <w:rFonts w:cs="Arial"/>
          <w:szCs w:val="20"/>
        </w:rPr>
      </w:pPr>
      <w:r w:rsidRPr="00F9019E">
        <w:rPr>
          <w:rFonts w:cs="Arial"/>
          <w:szCs w:val="20"/>
        </w:rPr>
        <w:t xml:space="preserve">Expected major </w:t>
      </w:r>
      <w:r w:rsidR="006C0489" w:rsidRPr="00F9019E">
        <w:rPr>
          <w:rFonts w:cs="Arial"/>
          <w:szCs w:val="20"/>
        </w:rPr>
        <w:t xml:space="preserve">disposals </w:t>
      </w:r>
      <w:r w:rsidRPr="00F9019E">
        <w:rPr>
          <w:rFonts w:cs="Arial"/>
          <w:szCs w:val="20"/>
        </w:rPr>
        <w:t>within each financial year</w:t>
      </w:r>
      <w:r w:rsidR="006C0489" w:rsidRPr="00F9019E">
        <w:rPr>
          <w:rFonts w:cs="Arial"/>
          <w:szCs w:val="20"/>
        </w:rPr>
        <w:t xml:space="preserve"> are summarised in the </w:t>
      </w:r>
      <w:r w:rsidR="00121D27">
        <w:rPr>
          <w:rFonts w:cs="Arial"/>
          <w:szCs w:val="20"/>
        </w:rPr>
        <w:t>Contracting Plan</w:t>
      </w:r>
      <w:r w:rsidR="003B00B8">
        <w:rPr>
          <w:rFonts w:cs="Arial"/>
          <w:szCs w:val="20"/>
        </w:rPr>
        <w:t>.</w:t>
      </w:r>
    </w:p>
    <w:p w14:paraId="27FF2D42" w14:textId="0A801AFD" w:rsidR="006C0489" w:rsidRPr="00F9019E" w:rsidRDefault="006C0489" w:rsidP="00933622">
      <w:pPr>
        <w:pStyle w:val="ListParagraph"/>
        <w:widowControl w:val="0"/>
        <w:tabs>
          <w:tab w:val="num" w:pos="1843"/>
        </w:tabs>
        <w:spacing w:before="100" w:after="100"/>
        <w:ind w:left="1440"/>
        <w:contextualSpacing w:val="0"/>
        <w:rPr>
          <w:rFonts w:cs="Arial"/>
          <w:szCs w:val="20"/>
        </w:rPr>
      </w:pPr>
      <w:r w:rsidRPr="00F9019E">
        <w:rPr>
          <w:rFonts w:cs="Arial"/>
          <w:szCs w:val="20"/>
        </w:rPr>
        <w:t xml:space="preserve">Acquisition of land by Council is not dealt </w:t>
      </w:r>
      <w:r w:rsidR="00B0681D">
        <w:rPr>
          <w:rFonts w:cs="Arial"/>
          <w:szCs w:val="20"/>
        </w:rPr>
        <w:t>with in</w:t>
      </w:r>
      <w:r w:rsidRPr="00F9019E">
        <w:rPr>
          <w:rFonts w:cs="Arial"/>
          <w:szCs w:val="20"/>
        </w:rPr>
        <w:t xml:space="preserve"> this </w:t>
      </w:r>
      <w:r w:rsidR="00EA5157">
        <w:rPr>
          <w:rFonts w:cs="Arial"/>
          <w:szCs w:val="20"/>
        </w:rPr>
        <w:t>C</w:t>
      </w:r>
      <w:r w:rsidR="00933622" w:rsidRPr="00F9019E">
        <w:rPr>
          <w:rFonts w:cs="Arial"/>
          <w:szCs w:val="20"/>
        </w:rPr>
        <w:t>ontract</w:t>
      </w:r>
      <w:r w:rsidR="00B22282">
        <w:rPr>
          <w:rFonts w:cs="Arial"/>
          <w:szCs w:val="20"/>
        </w:rPr>
        <w:t xml:space="preserve"> </w:t>
      </w:r>
      <w:r w:rsidR="00EA5157">
        <w:rPr>
          <w:rFonts w:cs="Arial"/>
          <w:szCs w:val="20"/>
        </w:rPr>
        <w:t>M</w:t>
      </w:r>
      <w:r w:rsidR="00933622" w:rsidRPr="00F9019E">
        <w:rPr>
          <w:rFonts w:cs="Arial"/>
          <w:szCs w:val="20"/>
        </w:rPr>
        <w:t>anua</w:t>
      </w:r>
      <w:r w:rsidR="00A6413E" w:rsidRPr="00F9019E">
        <w:rPr>
          <w:rFonts w:cs="Arial"/>
          <w:szCs w:val="20"/>
        </w:rPr>
        <w:t>l</w:t>
      </w:r>
      <w:r w:rsidRPr="00F9019E">
        <w:rPr>
          <w:rFonts w:cs="Arial"/>
          <w:szCs w:val="20"/>
        </w:rPr>
        <w:t xml:space="preserve">. Disposal of land </w:t>
      </w:r>
      <w:r w:rsidR="00B0681D">
        <w:rPr>
          <w:rFonts w:cs="Arial"/>
          <w:szCs w:val="20"/>
        </w:rPr>
        <w:t xml:space="preserve">including </w:t>
      </w:r>
      <w:r w:rsidRPr="00F9019E">
        <w:rPr>
          <w:rFonts w:cs="Arial"/>
          <w:szCs w:val="20"/>
        </w:rPr>
        <w:t>leas</w:t>
      </w:r>
      <w:r w:rsidR="00B0681D">
        <w:rPr>
          <w:rFonts w:cs="Arial"/>
          <w:szCs w:val="20"/>
        </w:rPr>
        <w:t>ing</w:t>
      </w:r>
      <w:r w:rsidRPr="00F9019E">
        <w:rPr>
          <w:rFonts w:cs="Arial"/>
          <w:szCs w:val="20"/>
        </w:rPr>
        <w:t xml:space="preserve"> is subject to the Default Contracting Procedures in Chapter 6 of the Regulation.</w:t>
      </w:r>
    </w:p>
    <w:p w14:paraId="037805E3" w14:textId="77777777" w:rsidR="006C0489" w:rsidRPr="00F9019E" w:rsidRDefault="006C0489" w:rsidP="00B331F0">
      <w:pPr>
        <w:pStyle w:val="Heading3"/>
        <w:ind w:left="720"/>
      </w:pPr>
      <w:bookmarkStart w:id="249" w:name="_Toc11911713"/>
      <w:bookmarkStart w:id="250" w:name="_Toc41492276"/>
      <w:bookmarkStart w:id="251" w:name="_Toc136265879"/>
      <w:bookmarkEnd w:id="249"/>
      <w:r w:rsidRPr="00F9019E">
        <w:rPr>
          <w:rFonts w:eastAsia="Calibri"/>
          <w:lang w:eastAsia="en-US"/>
        </w:rPr>
        <w:t>Publishing</w:t>
      </w:r>
      <w:r w:rsidRPr="00F9019E">
        <w:t xml:space="preserve"> details of contracts worth </w:t>
      </w:r>
      <w:r w:rsidRPr="00243378">
        <w:t xml:space="preserve">$200,000 </w:t>
      </w:r>
      <w:r w:rsidRPr="00F9019E">
        <w:t>or more</w:t>
      </w:r>
      <w:bookmarkEnd w:id="250"/>
      <w:bookmarkEnd w:id="251"/>
    </w:p>
    <w:p w14:paraId="2E867ED4" w14:textId="23DE4F3D" w:rsidR="006C0489" w:rsidRPr="00F9019E" w:rsidRDefault="006C0489" w:rsidP="003145F1">
      <w:pPr>
        <w:keepLines/>
        <w:spacing w:before="100" w:after="100"/>
        <w:ind w:left="720"/>
        <w:rPr>
          <w:rFonts w:cs="Arial"/>
        </w:rPr>
      </w:pPr>
      <w:r w:rsidRPr="00F9019E">
        <w:rPr>
          <w:rFonts w:cs="Arial"/>
        </w:rPr>
        <w:t xml:space="preserve">A report of contracts worth </w:t>
      </w:r>
      <w:r w:rsidRPr="00243378">
        <w:rPr>
          <w:rFonts w:cs="Arial"/>
        </w:rPr>
        <w:t>$200,000</w:t>
      </w:r>
      <w:r w:rsidRPr="00F9019E">
        <w:rPr>
          <w:rFonts w:cs="Arial"/>
        </w:rPr>
        <w:t xml:space="preserve"> (exclusive of GST) or more accepted by delegates shall be presented to Council as soon as practicable after </w:t>
      </w:r>
      <w:proofErr w:type="gramStart"/>
      <w:r w:rsidRPr="00F9019E">
        <w:rPr>
          <w:rFonts w:cs="Arial"/>
        </w:rPr>
        <w:t>entering into</w:t>
      </w:r>
      <w:proofErr w:type="gramEnd"/>
      <w:r w:rsidRPr="00F9019E">
        <w:rPr>
          <w:rFonts w:cs="Arial"/>
        </w:rPr>
        <w:t xml:space="preserve"> the contracts. The report will be published in the minutes of the Council meeting.</w:t>
      </w:r>
    </w:p>
    <w:p w14:paraId="6A3D27DB" w14:textId="102F1BAC" w:rsidR="006C0489" w:rsidRDefault="006C0489" w:rsidP="003145F1">
      <w:pPr>
        <w:tabs>
          <w:tab w:val="num" w:pos="1843"/>
        </w:tabs>
        <w:spacing w:before="100" w:after="100"/>
        <w:ind w:left="720"/>
        <w:rPr>
          <w:rFonts w:cs="Arial"/>
        </w:rPr>
      </w:pPr>
      <w:r w:rsidRPr="00B40B34">
        <w:rPr>
          <w:rFonts w:cs="Arial"/>
        </w:rPr>
        <w:t xml:space="preserve">The establishment of CPAs is reported but generally not the orders placed under them. Key orders under CPAs for construction works will continue to be reported </w:t>
      </w:r>
      <w:r w:rsidR="00824F0E" w:rsidRPr="00B40B34">
        <w:rPr>
          <w:rFonts w:cs="Arial"/>
        </w:rPr>
        <w:t xml:space="preserve">also, </w:t>
      </w:r>
      <w:r w:rsidRPr="00B40B34">
        <w:rPr>
          <w:rFonts w:cs="Arial"/>
        </w:rPr>
        <w:t>in line with current practice.</w:t>
      </w:r>
      <w:bookmarkStart w:id="252" w:name="_Toc7161086"/>
      <w:bookmarkEnd w:id="211"/>
    </w:p>
    <w:p w14:paraId="7A453FAA" w14:textId="3313BE3A" w:rsidR="00FC5ED1" w:rsidRPr="00FC5ED1" w:rsidRDefault="00FC5ED1" w:rsidP="00FC5ED1">
      <w:pPr>
        <w:pStyle w:val="Heading3"/>
        <w:ind w:left="720"/>
        <w:rPr>
          <w:rFonts w:eastAsia="Calibri"/>
          <w:lang w:eastAsia="en-US"/>
        </w:rPr>
      </w:pPr>
      <w:bookmarkStart w:id="253" w:name="_Toc136265880"/>
      <w:r w:rsidRPr="00FC5ED1">
        <w:rPr>
          <w:rFonts w:eastAsia="Calibri"/>
          <w:lang w:eastAsia="en-US"/>
        </w:rPr>
        <w:t>Signing of Council procurement documents</w:t>
      </w:r>
      <w:bookmarkEnd w:id="253"/>
    </w:p>
    <w:p w14:paraId="6486305F" w14:textId="491FB27C" w:rsidR="00FC5ED1" w:rsidRPr="00FC5ED1" w:rsidRDefault="00FC5ED1" w:rsidP="003145F1">
      <w:pPr>
        <w:pStyle w:val="H1Text"/>
      </w:pPr>
      <w:r w:rsidRPr="00FC5ED1">
        <w:t xml:space="preserve">The following persons may sign a document on behalf of the </w:t>
      </w:r>
      <w:r>
        <w:t>C</w:t>
      </w:r>
      <w:r w:rsidRPr="00FC5ED1">
        <w:t>ouncil:</w:t>
      </w:r>
    </w:p>
    <w:p w14:paraId="0AFA8CF3" w14:textId="74FEB2C2" w:rsidR="00FC5ED1" w:rsidRPr="000144C9" w:rsidRDefault="00FC5ED1" w:rsidP="00FF3B7F">
      <w:pPr>
        <w:pStyle w:val="H1Text"/>
        <w:numPr>
          <w:ilvl w:val="0"/>
          <w:numId w:val="42"/>
        </w:numPr>
        <w:ind w:left="1440" w:hanging="720"/>
      </w:pPr>
      <w:r w:rsidRPr="000144C9">
        <w:t xml:space="preserve">the head of the </w:t>
      </w:r>
      <w:r>
        <w:t>C</w:t>
      </w:r>
      <w:r w:rsidRPr="000144C9">
        <w:t>ouncil</w:t>
      </w:r>
    </w:p>
    <w:p w14:paraId="48FDF0FC" w14:textId="661BFE15" w:rsidR="00FC5ED1" w:rsidRPr="000144C9" w:rsidRDefault="00FC5ED1" w:rsidP="00FF3B7F">
      <w:pPr>
        <w:pStyle w:val="H1Text"/>
        <w:numPr>
          <w:ilvl w:val="0"/>
          <w:numId w:val="42"/>
        </w:numPr>
        <w:ind w:left="1440" w:hanging="720"/>
      </w:pPr>
      <w:r w:rsidRPr="000144C9">
        <w:t xml:space="preserve">a delegate of the </w:t>
      </w:r>
      <w:r>
        <w:t>C</w:t>
      </w:r>
      <w:r w:rsidRPr="000144C9">
        <w:t>ouncil</w:t>
      </w:r>
    </w:p>
    <w:p w14:paraId="17758EBD" w14:textId="0D4355EB" w:rsidR="00FC5ED1" w:rsidRDefault="00FC5ED1" w:rsidP="00FF3B7F">
      <w:pPr>
        <w:pStyle w:val="H1Text"/>
        <w:numPr>
          <w:ilvl w:val="0"/>
          <w:numId w:val="42"/>
        </w:numPr>
        <w:ind w:left="1440" w:hanging="720"/>
      </w:pPr>
      <w:r w:rsidRPr="000144C9">
        <w:t xml:space="preserve">a </w:t>
      </w:r>
      <w:r w:rsidR="000D0DFB">
        <w:t>C</w:t>
      </w:r>
      <w:r w:rsidRPr="000144C9">
        <w:t xml:space="preserve">ouncillor or </w:t>
      </w:r>
      <w:r w:rsidR="000D0DFB">
        <w:t>C</w:t>
      </w:r>
      <w:r w:rsidRPr="000144C9">
        <w:t xml:space="preserve">ouncil employee who is authorised by the head of the </w:t>
      </w:r>
      <w:r w:rsidR="000D0DFB">
        <w:t>C</w:t>
      </w:r>
      <w:r w:rsidRPr="000144C9">
        <w:t>ouncil, in writing, to sign documents.</w:t>
      </w:r>
    </w:p>
    <w:p w14:paraId="23AAED0E" w14:textId="0BF0C696" w:rsidR="00943884" w:rsidRPr="00943884" w:rsidRDefault="00943884" w:rsidP="00943884">
      <w:pPr>
        <w:pStyle w:val="Heading3"/>
        <w:ind w:left="720"/>
        <w:rPr>
          <w:rFonts w:eastAsia="Calibri"/>
          <w:lang w:eastAsia="en-US"/>
        </w:rPr>
      </w:pPr>
      <w:bookmarkStart w:id="254" w:name="_Toc136265881"/>
      <w:r>
        <w:rPr>
          <w:rFonts w:eastAsia="Calibri"/>
          <w:lang w:eastAsia="en-US"/>
        </w:rPr>
        <w:t>C</w:t>
      </w:r>
      <w:r w:rsidRPr="00F9019E">
        <w:rPr>
          <w:rFonts w:eastAsia="Calibri"/>
          <w:lang w:eastAsia="en-US"/>
        </w:rPr>
        <w:t>omplaints</w:t>
      </w:r>
      <w:r w:rsidRPr="00943884">
        <w:rPr>
          <w:rFonts w:eastAsia="Calibri"/>
          <w:lang w:eastAsia="en-US"/>
        </w:rPr>
        <w:t xml:space="preserve"> process</w:t>
      </w:r>
      <w:bookmarkEnd w:id="254"/>
    </w:p>
    <w:p w14:paraId="6F54F7D7" w14:textId="77777777" w:rsidR="00943884" w:rsidRPr="00F9019E" w:rsidRDefault="00943884" w:rsidP="00943884">
      <w:pPr>
        <w:pStyle w:val="H1Text"/>
      </w:pPr>
      <w:r w:rsidRPr="00F9019E">
        <w:t xml:space="preserve">Complaints concerning procurement and disposal activities are managed through Council’s standard </w:t>
      </w:r>
      <w:r w:rsidRPr="00F9019E">
        <w:rPr>
          <w:rFonts w:eastAsia="Calibri"/>
          <w:lang w:eastAsia="en-US"/>
        </w:rPr>
        <w:t>complaints</w:t>
      </w:r>
      <w:r w:rsidRPr="00F9019E">
        <w:t xml:space="preserve"> process.</w:t>
      </w:r>
    </w:p>
    <w:p w14:paraId="6B43C866" w14:textId="77777777" w:rsidR="00943884" w:rsidRPr="000D0DFB" w:rsidRDefault="00943884" w:rsidP="00943884">
      <w:pPr>
        <w:pStyle w:val="H1Text"/>
        <w:ind w:left="0"/>
      </w:pPr>
    </w:p>
    <w:p w14:paraId="472EE515" w14:textId="7CEEDEF3" w:rsidR="006C0489" w:rsidRPr="00F9019E" w:rsidRDefault="006C0489" w:rsidP="005C7401">
      <w:pPr>
        <w:pStyle w:val="Heading2"/>
        <w:spacing w:before="120"/>
      </w:pPr>
      <w:bookmarkStart w:id="255" w:name="_Ref41313654"/>
      <w:bookmarkStart w:id="256" w:name="_Toc41492277"/>
      <w:bookmarkStart w:id="257" w:name="_Toc136265882"/>
      <w:bookmarkEnd w:id="252"/>
      <w:r w:rsidRPr="00F9019E">
        <w:t xml:space="preserve">General exemptions from Council’s standard quotes, </w:t>
      </w:r>
      <w:proofErr w:type="gramStart"/>
      <w:r w:rsidRPr="00F9019E">
        <w:t>tenders</w:t>
      </w:r>
      <w:proofErr w:type="gramEnd"/>
      <w:r w:rsidRPr="00F9019E">
        <w:t xml:space="preserve"> and proposals process</w:t>
      </w:r>
      <w:bookmarkEnd w:id="255"/>
      <w:bookmarkEnd w:id="256"/>
      <w:bookmarkEnd w:id="257"/>
    </w:p>
    <w:p w14:paraId="012532BD" w14:textId="6D9503E3" w:rsidR="001579A0" w:rsidRDefault="006C0489" w:rsidP="003145F1">
      <w:pPr>
        <w:pStyle w:val="ListParagraph"/>
        <w:widowControl w:val="0"/>
        <w:tabs>
          <w:tab w:val="num" w:pos="1843"/>
        </w:tabs>
        <w:contextualSpacing w:val="0"/>
      </w:pPr>
      <w:bookmarkStart w:id="258" w:name="_Hlk14336728"/>
      <w:bookmarkStart w:id="259" w:name="_Toc425175225"/>
      <w:r w:rsidRPr="00F9019E">
        <w:rPr>
          <w:rFonts w:cs="Arial"/>
          <w:szCs w:val="20"/>
        </w:rPr>
        <w:t xml:space="preserve">Detailed below are the </w:t>
      </w:r>
      <w:r w:rsidRPr="00423C67">
        <w:rPr>
          <w:rFonts w:cs="Arial"/>
          <w:szCs w:val="20"/>
        </w:rPr>
        <w:t xml:space="preserve">list of exemptions from tenders, </w:t>
      </w:r>
      <w:proofErr w:type="gramStart"/>
      <w:r w:rsidRPr="00423C67">
        <w:rPr>
          <w:rFonts w:cs="Arial"/>
          <w:szCs w:val="20"/>
        </w:rPr>
        <w:t>proposals</w:t>
      </w:r>
      <w:proofErr w:type="gramEnd"/>
      <w:r w:rsidRPr="00423C67">
        <w:rPr>
          <w:rFonts w:cs="Arial"/>
          <w:szCs w:val="20"/>
        </w:rPr>
        <w:t xml:space="preserve"> and quotes. Use of any exemption must be endorsed by Council’s </w:t>
      </w:r>
      <w:r w:rsidR="005565B8" w:rsidRPr="00423C67">
        <w:t>Chief Procurement Officer</w:t>
      </w:r>
      <w:r w:rsidR="00CB4033" w:rsidRPr="00423C67">
        <w:t xml:space="preserve"> </w:t>
      </w:r>
      <w:r w:rsidR="00CE3B52" w:rsidRPr="00423C67">
        <w:rPr>
          <w:rFonts w:cs="Arial"/>
          <w:szCs w:val="20"/>
        </w:rPr>
        <w:t>prior to engaging with the supplier</w:t>
      </w:r>
      <w:r w:rsidR="007E4372" w:rsidRPr="00423C67">
        <w:t>.</w:t>
      </w:r>
      <w:r w:rsidRPr="00423C67">
        <w:rPr>
          <w:rFonts w:cs="Arial"/>
          <w:szCs w:val="20"/>
        </w:rPr>
        <w:t xml:space="preserve"> The </w:t>
      </w:r>
      <w:r w:rsidR="001C2485" w:rsidRPr="00423C67">
        <w:rPr>
          <w:rFonts w:cs="Arial"/>
          <w:szCs w:val="20"/>
        </w:rPr>
        <w:t xml:space="preserve">power </w:t>
      </w:r>
      <w:r w:rsidRPr="00423C67">
        <w:rPr>
          <w:rFonts w:cs="Arial"/>
          <w:szCs w:val="20"/>
        </w:rPr>
        <w:t xml:space="preserve">to </w:t>
      </w:r>
      <w:proofErr w:type="gramStart"/>
      <w:r w:rsidRPr="00423C67">
        <w:rPr>
          <w:rFonts w:cs="Arial"/>
          <w:szCs w:val="20"/>
        </w:rPr>
        <w:t>enter into</w:t>
      </w:r>
      <w:proofErr w:type="gramEnd"/>
      <w:r w:rsidRPr="00423C67">
        <w:rPr>
          <w:rFonts w:cs="Arial"/>
          <w:szCs w:val="20"/>
        </w:rPr>
        <w:t xml:space="preserve"> contracts for the following exemptions is delegated to Council’s Chief Executive Officer. </w:t>
      </w:r>
      <w:r w:rsidR="00CA1DE5" w:rsidRPr="00423C67">
        <w:rPr>
          <w:rFonts w:cs="Arial"/>
          <w:szCs w:val="20"/>
        </w:rPr>
        <w:t>Where the C</w:t>
      </w:r>
      <w:r w:rsidR="00403231" w:rsidRPr="00423C67">
        <w:rPr>
          <w:rFonts w:cs="Arial"/>
          <w:szCs w:val="20"/>
        </w:rPr>
        <w:t>hief Executive Officer</w:t>
      </w:r>
      <w:r w:rsidR="00CA1DE5" w:rsidRPr="00423C67">
        <w:rPr>
          <w:rFonts w:cs="Arial"/>
          <w:szCs w:val="20"/>
        </w:rPr>
        <w:t xml:space="preserve"> has subdelegated any </w:t>
      </w:r>
      <w:r w:rsidR="001C2485" w:rsidRPr="00423C67">
        <w:rPr>
          <w:rFonts w:cs="Arial"/>
          <w:szCs w:val="20"/>
        </w:rPr>
        <w:t>power</w:t>
      </w:r>
      <w:r w:rsidR="001C2485">
        <w:rPr>
          <w:rFonts w:cs="Arial"/>
          <w:szCs w:val="20"/>
        </w:rPr>
        <w:t xml:space="preserve"> </w:t>
      </w:r>
      <w:r w:rsidR="00CA1DE5" w:rsidRPr="00120E8B">
        <w:rPr>
          <w:rFonts w:cs="Arial"/>
          <w:szCs w:val="20"/>
        </w:rPr>
        <w:t xml:space="preserve">to </w:t>
      </w:r>
      <w:proofErr w:type="gramStart"/>
      <w:r w:rsidR="00CA1DE5" w:rsidRPr="00120E8B">
        <w:rPr>
          <w:rFonts w:cs="Arial"/>
          <w:szCs w:val="20"/>
        </w:rPr>
        <w:t>enter into</w:t>
      </w:r>
      <w:proofErr w:type="gramEnd"/>
      <w:r w:rsidR="00CA1DE5" w:rsidRPr="00120E8B">
        <w:rPr>
          <w:rFonts w:cs="Arial"/>
          <w:szCs w:val="20"/>
        </w:rPr>
        <w:t xml:space="preserve"> contracts for the following exemptions, these are reflected in the </w:t>
      </w:r>
      <w:hyperlink r:id="rId54" w:history="1">
        <w:r w:rsidR="00B10C45" w:rsidRPr="00005CA9">
          <w:rPr>
            <w:rStyle w:val="Hyperlink"/>
          </w:rPr>
          <w:t>Register of Delegations</w:t>
        </w:r>
      </w:hyperlink>
      <w:r w:rsidR="008F6076" w:rsidRPr="00120E8B">
        <w:rPr>
          <w:rFonts w:cs="Arial"/>
          <w:szCs w:val="20"/>
        </w:rPr>
        <w:t>.</w:t>
      </w:r>
      <w:r w:rsidR="00772015" w:rsidRPr="00120E8B">
        <w:rPr>
          <w:rFonts w:cs="Arial"/>
          <w:szCs w:val="20"/>
        </w:rPr>
        <w:t xml:space="preserve"> </w:t>
      </w:r>
      <w:r w:rsidR="00F42D69" w:rsidRPr="00120E8B">
        <w:t>Members of the public may view these d</w:t>
      </w:r>
      <w:r w:rsidR="00B0681D" w:rsidRPr="00120E8B">
        <w:t>elegations</w:t>
      </w:r>
      <w:r w:rsidR="00F42D69" w:rsidRPr="00120E8B">
        <w:t xml:space="preserve"> at Council’s public office.</w:t>
      </w:r>
      <w:r w:rsidR="001579A0">
        <w:br w:type="page"/>
      </w:r>
    </w:p>
    <w:tbl>
      <w:tblPr>
        <w:tblStyle w:val="TableGrid"/>
        <w:tblW w:w="10490" w:type="dxa"/>
        <w:tblInd w:w="-5" w:type="dxa"/>
        <w:tblLook w:val="04A0" w:firstRow="1" w:lastRow="0" w:firstColumn="1" w:lastColumn="0" w:noHBand="0" w:noVBand="1"/>
        <w:tblCaption w:val="Exemption Table"/>
      </w:tblPr>
      <w:tblGrid>
        <w:gridCol w:w="2410"/>
        <w:gridCol w:w="8080"/>
      </w:tblGrid>
      <w:tr w:rsidR="006C0489" w:rsidRPr="00120E8B" w14:paraId="2C927A12" w14:textId="77777777" w:rsidTr="000B20A5">
        <w:trPr>
          <w:cantSplit/>
          <w:tblHeader/>
        </w:trPr>
        <w:tc>
          <w:tcPr>
            <w:tcW w:w="2410" w:type="dxa"/>
            <w:shd w:val="clear" w:color="auto" w:fill="BFBFBF" w:themeFill="background1" w:themeFillShade="BF"/>
          </w:tcPr>
          <w:p w14:paraId="2510FCFD" w14:textId="77777777" w:rsidR="006C0489" w:rsidRPr="00120E8B" w:rsidRDefault="006C0489" w:rsidP="000B20A5">
            <w:pPr>
              <w:widowControl w:val="0"/>
              <w:spacing w:before="100" w:after="100"/>
              <w:jc w:val="both"/>
              <w:outlineLvl w:val="1"/>
              <w:rPr>
                <w:rFonts w:cs="Arial"/>
                <w:b/>
              </w:rPr>
            </w:pPr>
            <w:bookmarkStart w:id="260" w:name="_Toc41318364"/>
            <w:bookmarkStart w:id="261" w:name="_Toc41492278"/>
            <w:bookmarkStart w:id="262" w:name="_Hlk99567805"/>
            <w:bookmarkEnd w:id="258"/>
            <w:r w:rsidRPr="00120E8B">
              <w:rPr>
                <w:rFonts w:cs="Arial"/>
                <w:b/>
              </w:rPr>
              <w:lastRenderedPageBreak/>
              <w:t>Exemption name</w:t>
            </w:r>
            <w:bookmarkEnd w:id="260"/>
            <w:bookmarkEnd w:id="261"/>
          </w:p>
        </w:tc>
        <w:tc>
          <w:tcPr>
            <w:tcW w:w="8080" w:type="dxa"/>
            <w:shd w:val="clear" w:color="auto" w:fill="BFBFBF" w:themeFill="background1" w:themeFillShade="BF"/>
          </w:tcPr>
          <w:p w14:paraId="17C646B0" w14:textId="77777777" w:rsidR="006C0489" w:rsidRPr="00120E8B" w:rsidRDefault="006C0489" w:rsidP="000B20A5">
            <w:pPr>
              <w:widowControl w:val="0"/>
              <w:spacing w:before="100" w:after="100"/>
              <w:jc w:val="both"/>
              <w:outlineLvl w:val="1"/>
              <w:rPr>
                <w:rFonts w:cs="Arial"/>
                <w:b/>
              </w:rPr>
            </w:pPr>
            <w:bookmarkStart w:id="263" w:name="_Toc41318365"/>
            <w:bookmarkStart w:id="264" w:name="_Toc41492279"/>
            <w:r w:rsidRPr="00120E8B">
              <w:rPr>
                <w:rFonts w:cs="Arial"/>
                <w:b/>
              </w:rPr>
              <w:t xml:space="preserve">Explanation, limitations, </w:t>
            </w:r>
            <w:proofErr w:type="gramStart"/>
            <w:r w:rsidRPr="00120E8B">
              <w:rPr>
                <w:rFonts w:cs="Arial"/>
                <w:b/>
              </w:rPr>
              <w:t>responsibilities</w:t>
            </w:r>
            <w:proofErr w:type="gramEnd"/>
            <w:r w:rsidRPr="00120E8B">
              <w:rPr>
                <w:rFonts w:cs="Arial"/>
                <w:b/>
              </w:rPr>
              <w:t xml:space="preserve"> and approvals</w:t>
            </w:r>
            <w:bookmarkEnd w:id="263"/>
            <w:bookmarkEnd w:id="264"/>
          </w:p>
        </w:tc>
      </w:tr>
      <w:tr w:rsidR="006C0489" w:rsidRPr="00F9019E" w14:paraId="60EDFF4E" w14:textId="77777777" w:rsidTr="000B20A5">
        <w:trPr>
          <w:cantSplit/>
          <w:trHeight w:val="1446"/>
        </w:trPr>
        <w:tc>
          <w:tcPr>
            <w:tcW w:w="2410" w:type="dxa"/>
          </w:tcPr>
          <w:p w14:paraId="0A61DDDB" w14:textId="77777777" w:rsidR="006C0489" w:rsidRPr="00120E8B" w:rsidRDefault="006C0489" w:rsidP="000B20A5">
            <w:pPr>
              <w:pStyle w:val="Quote"/>
            </w:pPr>
            <w:bookmarkStart w:id="265" w:name="_Toc41318366"/>
            <w:bookmarkStart w:id="266" w:name="_Toc41492280"/>
            <w:r w:rsidRPr="00120E8B">
              <w:t xml:space="preserve">1. </w:t>
            </w:r>
            <w:r w:rsidRPr="00120E8B">
              <w:tab/>
              <w:t>CPAs</w:t>
            </w:r>
            <w:bookmarkEnd w:id="265"/>
            <w:bookmarkEnd w:id="266"/>
          </w:p>
        </w:tc>
        <w:tc>
          <w:tcPr>
            <w:tcW w:w="8080" w:type="dxa"/>
          </w:tcPr>
          <w:p w14:paraId="6788E1D0" w14:textId="77777777" w:rsidR="006C0489" w:rsidRPr="00120E8B" w:rsidRDefault="006C0489" w:rsidP="000B20A5">
            <w:pPr>
              <w:widowControl w:val="0"/>
              <w:spacing w:before="100" w:after="100"/>
              <w:outlineLvl w:val="1"/>
              <w:rPr>
                <w:rFonts w:cs="Arial"/>
              </w:rPr>
            </w:pPr>
            <w:bookmarkStart w:id="267" w:name="_Toc41318367"/>
            <w:bookmarkStart w:id="268" w:name="_Toc41492281"/>
            <w:r w:rsidRPr="00120E8B">
              <w:rPr>
                <w:rFonts w:cs="Arial"/>
              </w:rPr>
              <w:t>The general requirement to seek quotes and tenders from the broader market does not apply where either:</w:t>
            </w:r>
            <w:bookmarkEnd w:id="267"/>
            <w:bookmarkEnd w:id="268"/>
          </w:p>
          <w:p w14:paraId="094BDECE" w14:textId="77777777" w:rsidR="006C0489" w:rsidRPr="00120E8B" w:rsidRDefault="006C0489" w:rsidP="007729E4">
            <w:pPr>
              <w:pStyle w:val="ListParagraph"/>
              <w:widowControl w:val="0"/>
              <w:numPr>
                <w:ilvl w:val="0"/>
                <w:numId w:val="6"/>
              </w:numPr>
              <w:tabs>
                <w:tab w:val="left" w:pos="720"/>
              </w:tabs>
              <w:spacing w:before="20" w:after="100"/>
              <w:ind w:left="720" w:hanging="720"/>
              <w:outlineLvl w:val="1"/>
              <w:rPr>
                <w:rFonts w:cs="Arial"/>
                <w:szCs w:val="20"/>
              </w:rPr>
            </w:pPr>
            <w:bookmarkStart w:id="269" w:name="_Toc41318368"/>
            <w:bookmarkStart w:id="270" w:name="_Toc41492282"/>
            <w:r w:rsidRPr="00120E8B">
              <w:rPr>
                <w:rFonts w:cs="Arial"/>
                <w:szCs w:val="20"/>
              </w:rPr>
              <w:t>Council has established a CPA and Council is using that CPA</w:t>
            </w:r>
            <w:bookmarkEnd w:id="269"/>
            <w:bookmarkEnd w:id="270"/>
          </w:p>
          <w:p w14:paraId="7E97FCA4" w14:textId="77777777" w:rsidR="006C0489" w:rsidRDefault="006C0489" w:rsidP="000A3FAF">
            <w:pPr>
              <w:pStyle w:val="ListParagraph"/>
              <w:widowControl w:val="0"/>
              <w:numPr>
                <w:ilvl w:val="0"/>
                <w:numId w:val="6"/>
              </w:numPr>
              <w:tabs>
                <w:tab w:val="left" w:pos="720"/>
              </w:tabs>
              <w:spacing w:before="20" w:after="100"/>
              <w:ind w:left="720" w:hanging="720"/>
              <w:outlineLvl w:val="1"/>
              <w:rPr>
                <w:rFonts w:cs="Arial"/>
                <w:szCs w:val="20"/>
              </w:rPr>
            </w:pPr>
            <w:bookmarkStart w:id="271" w:name="_Toc41318369"/>
            <w:bookmarkStart w:id="272" w:name="_Toc41492283"/>
            <w:r w:rsidRPr="00120E8B">
              <w:rPr>
                <w:rFonts w:cs="Arial"/>
                <w:szCs w:val="20"/>
              </w:rPr>
              <w:t xml:space="preserve">CPA suppliers are unable to supply and where value and appropriateness of process has been demonstrated to the satisfaction of the relevant </w:t>
            </w:r>
            <w:r w:rsidR="004C43C6" w:rsidRPr="00120E8B">
              <w:rPr>
                <w:rFonts w:cs="Arial"/>
                <w:szCs w:val="20"/>
              </w:rPr>
              <w:br/>
            </w:r>
            <w:r w:rsidRPr="00120E8B">
              <w:rPr>
                <w:rFonts w:cs="Arial"/>
                <w:szCs w:val="20"/>
              </w:rPr>
              <w:t>Category Manager</w:t>
            </w:r>
            <w:bookmarkEnd w:id="271"/>
            <w:bookmarkEnd w:id="272"/>
            <w:r w:rsidR="00403231" w:rsidRPr="00120E8B">
              <w:rPr>
                <w:rFonts w:cs="Arial"/>
                <w:szCs w:val="20"/>
              </w:rPr>
              <w:t>.</w:t>
            </w:r>
          </w:p>
          <w:p w14:paraId="3EAF2A13" w14:textId="64541C84" w:rsidR="000D0DFB" w:rsidRPr="000D0DFB" w:rsidRDefault="000D0DFB" w:rsidP="000D0DFB">
            <w:pPr>
              <w:widowControl w:val="0"/>
              <w:tabs>
                <w:tab w:val="left" w:pos="720"/>
              </w:tabs>
              <w:spacing w:before="20" w:after="100"/>
              <w:outlineLvl w:val="1"/>
              <w:rPr>
                <w:rFonts w:cs="Arial"/>
              </w:rPr>
            </w:pPr>
            <w:r>
              <w:rPr>
                <w:rFonts w:cs="Arial"/>
              </w:rPr>
              <w:t>In relation to this exemption, where a CPA has already been established, endorsement by the Chief Procurement Officer is not required.</w:t>
            </w:r>
          </w:p>
        </w:tc>
      </w:tr>
      <w:tr w:rsidR="006C0489" w:rsidRPr="00F9019E" w14:paraId="13A99FE7" w14:textId="77777777" w:rsidTr="000B20A5">
        <w:trPr>
          <w:cantSplit/>
        </w:trPr>
        <w:tc>
          <w:tcPr>
            <w:tcW w:w="2410" w:type="dxa"/>
          </w:tcPr>
          <w:p w14:paraId="25683C76" w14:textId="23A38070" w:rsidR="006C0489" w:rsidRPr="00F9019E" w:rsidRDefault="006C0489" w:rsidP="000B20A5">
            <w:pPr>
              <w:widowControl w:val="0"/>
              <w:tabs>
                <w:tab w:val="left" w:pos="317"/>
              </w:tabs>
              <w:spacing w:before="100" w:after="100"/>
              <w:ind w:left="317" w:hanging="317"/>
              <w:outlineLvl w:val="1"/>
              <w:rPr>
                <w:rFonts w:cs="Arial"/>
              </w:rPr>
            </w:pPr>
            <w:bookmarkStart w:id="273" w:name="_Toc41318370"/>
            <w:bookmarkStart w:id="274" w:name="_Toc41492284"/>
            <w:bookmarkEnd w:id="262"/>
            <w:r w:rsidRPr="00F9019E">
              <w:rPr>
                <w:rFonts w:cs="Arial"/>
              </w:rPr>
              <w:t xml:space="preserve">2. </w:t>
            </w:r>
            <w:r w:rsidRPr="00F9019E">
              <w:rPr>
                <w:rFonts w:cs="Arial"/>
              </w:rPr>
              <w:tab/>
              <w:t>A contract made because of genuine emergency</w:t>
            </w:r>
            <w:r w:rsidR="00802DAA">
              <w:rPr>
                <w:rFonts w:cs="Arial"/>
              </w:rPr>
              <w:t xml:space="preserve"> </w:t>
            </w:r>
            <w:r w:rsidRPr="00F9019E">
              <w:rPr>
                <w:rFonts w:cs="Arial"/>
              </w:rPr>
              <w:t>or hardship</w:t>
            </w:r>
            <w:bookmarkEnd w:id="273"/>
            <w:bookmarkEnd w:id="274"/>
            <w:r w:rsidR="00802DAA">
              <w:rPr>
                <w:rFonts w:cs="Arial"/>
              </w:rPr>
              <w:t>, including the recovery phase</w:t>
            </w:r>
          </w:p>
        </w:tc>
        <w:tc>
          <w:tcPr>
            <w:tcW w:w="8080" w:type="dxa"/>
          </w:tcPr>
          <w:p w14:paraId="2AE44EA3" w14:textId="02177AAF" w:rsidR="006C0489" w:rsidRPr="00F9019E" w:rsidRDefault="006C0489" w:rsidP="000B20A5">
            <w:pPr>
              <w:widowControl w:val="0"/>
              <w:spacing w:before="100" w:after="100"/>
              <w:outlineLvl w:val="1"/>
              <w:rPr>
                <w:rFonts w:cs="Arial"/>
              </w:rPr>
            </w:pPr>
            <w:bookmarkStart w:id="275" w:name="_Toc41318371"/>
            <w:bookmarkStart w:id="276" w:name="_Toc41492285"/>
            <w:r w:rsidRPr="00F9019E">
              <w:rPr>
                <w:rFonts w:cs="Arial"/>
              </w:rPr>
              <w:t xml:space="preserve">In genuine emergencies (such as recovery following the 2011 </w:t>
            </w:r>
            <w:r w:rsidR="00423C67">
              <w:rPr>
                <w:rFonts w:cs="Arial"/>
              </w:rPr>
              <w:t xml:space="preserve">and 2022 </w:t>
            </w:r>
            <w:r w:rsidRPr="00F9019E">
              <w:rPr>
                <w:rFonts w:cs="Arial"/>
              </w:rPr>
              <w:t>Brisbane flood</w:t>
            </w:r>
            <w:r w:rsidR="00423C67">
              <w:rPr>
                <w:rFonts w:cs="Arial"/>
              </w:rPr>
              <w:t>s</w:t>
            </w:r>
            <w:r w:rsidRPr="00F9019E">
              <w:rPr>
                <w:rFonts w:cs="Arial"/>
              </w:rPr>
              <w:t xml:space="preserve">), the necessity to act fast outweighs the additional benefit that may be driven through competitive processes. A genuine emergency is determined by the </w:t>
            </w:r>
            <w:bookmarkEnd w:id="275"/>
            <w:bookmarkEnd w:id="276"/>
            <w:r w:rsidR="005565B8">
              <w:t>Chief</w:t>
            </w:r>
            <w:r w:rsidR="007729E4">
              <w:t> </w:t>
            </w:r>
            <w:r w:rsidR="005565B8">
              <w:t>Procurement</w:t>
            </w:r>
            <w:r w:rsidR="007729E4">
              <w:t> </w:t>
            </w:r>
            <w:r w:rsidR="005565B8">
              <w:t>Officer</w:t>
            </w:r>
            <w:r w:rsidR="00802DAA">
              <w:t>. This in</w:t>
            </w:r>
            <w:r w:rsidR="00802DAA">
              <w:rPr>
                <w:rFonts w:cs="Arial"/>
              </w:rPr>
              <w:t xml:space="preserve">cludes </w:t>
            </w:r>
            <w:r w:rsidR="0099763C">
              <w:rPr>
                <w:rFonts w:cs="Arial"/>
              </w:rPr>
              <w:t xml:space="preserve">flood preparedness along with </w:t>
            </w:r>
            <w:r w:rsidR="00802DAA">
              <w:rPr>
                <w:rFonts w:cs="Arial"/>
              </w:rPr>
              <w:t>recovery from any natural disaster</w:t>
            </w:r>
            <w:r w:rsidR="0099763C">
              <w:rPr>
                <w:rFonts w:cs="Arial"/>
              </w:rPr>
              <w:t>/</w:t>
            </w:r>
            <w:r w:rsidR="00802DAA">
              <w:rPr>
                <w:rFonts w:cs="Arial"/>
              </w:rPr>
              <w:t xml:space="preserve">emergency event for </w:t>
            </w:r>
            <w:proofErr w:type="gramStart"/>
            <w:r w:rsidR="00802DAA">
              <w:rPr>
                <w:rFonts w:cs="Arial"/>
              </w:rPr>
              <w:t>a time period</w:t>
            </w:r>
            <w:proofErr w:type="gramEnd"/>
            <w:r w:rsidR="00802DAA">
              <w:rPr>
                <w:rFonts w:cs="Arial"/>
              </w:rPr>
              <w:t xml:space="preserve"> to be specified by the Chief</w:t>
            </w:r>
            <w:r w:rsidR="00FD5873">
              <w:t> </w:t>
            </w:r>
            <w:r w:rsidR="00802DAA">
              <w:rPr>
                <w:rFonts w:cs="Arial"/>
              </w:rPr>
              <w:t>Procurement Officer.</w:t>
            </w:r>
          </w:p>
        </w:tc>
      </w:tr>
      <w:tr w:rsidR="006C0489" w:rsidRPr="00F9019E" w14:paraId="530E24A7" w14:textId="77777777" w:rsidTr="000B20A5">
        <w:trPr>
          <w:cantSplit/>
        </w:trPr>
        <w:tc>
          <w:tcPr>
            <w:tcW w:w="2410" w:type="dxa"/>
          </w:tcPr>
          <w:p w14:paraId="6D682ED7" w14:textId="2EB3966F" w:rsidR="006C0489" w:rsidRPr="00F9019E" w:rsidRDefault="006C0489" w:rsidP="000B20A5">
            <w:pPr>
              <w:widowControl w:val="0"/>
              <w:tabs>
                <w:tab w:val="left" w:pos="317"/>
              </w:tabs>
              <w:spacing w:before="100" w:after="100"/>
              <w:ind w:left="317" w:hanging="317"/>
              <w:outlineLvl w:val="1"/>
              <w:rPr>
                <w:rFonts w:cs="Arial"/>
              </w:rPr>
            </w:pPr>
            <w:bookmarkStart w:id="277" w:name="_Toc41318372"/>
            <w:bookmarkStart w:id="278" w:name="_Toc41492286"/>
            <w:bookmarkStart w:id="279" w:name="_Hlk14083642"/>
            <w:r w:rsidRPr="00F9019E">
              <w:rPr>
                <w:rFonts w:cs="Arial"/>
              </w:rPr>
              <w:t xml:space="preserve">3. </w:t>
            </w:r>
            <w:r w:rsidRPr="00F9019E">
              <w:rPr>
                <w:rFonts w:cs="Arial"/>
              </w:rPr>
              <w:tab/>
              <w:t>Marketplace is restricted by third</w:t>
            </w:r>
            <w:r w:rsidR="00403231">
              <w:rPr>
                <w:rFonts w:cs="Arial"/>
              </w:rPr>
              <w:noBreakHyphen/>
            </w:r>
            <w:r w:rsidRPr="00F9019E">
              <w:rPr>
                <w:rFonts w:cs="Arial"/>
              </w:rPr>
              <w:t xml:space="preserve">party ownership of </w:t>
            </w:r>
            <w:r w:rsidR="004C43C6">
              <w:rPr>
                <w:rFonts w:cs="Arial"/>
              </w:rPr>
              <w:t>PUP</w:t>
            </w:r>
            <w:r w:rsidRPr="00F9019E">
              <w:rPr>
                <w:rFonts w:cs="Arial"/>
              </w:rPr>
              <w:t xml:space="preserve"> </w:t>
            </w:r>
            <w:bookmarkEnd w:id="277"/>
            <w:bookmarkEnd w:id="278"/>
            <w:r w:rsidR="0000065B">
              <w:rPr>
                <w:rFonts w:cs="Arial"/>
              </w:rPr>
              <w:t>asset</w:t>
            </w:r>
          </w:p>
        </w:tc>
        <w:tc>
          <w:tcPr>
            <w:tcW w:w="8080" w:type="dxa"/>
          </w:tcPr>
          <w:p w14:paraId="50D9EAB6" w14:textId="696E2787" w:rsidR="006C0489" w:rsidRPr="00F9019E" w:rsidRDefault="006C0489" w:rsidP="000B20A5">
            <w:pPr>
              <w:widowControl w:val="0"/>
              <w:spacing w:before="100" w:after="100"/>
              <w:outlineLvl w:val="1"/>
              <w:rPr>
                <w:rFonts w:cs="Arial"/>
              </w:rPr>
            </w:pPr>
            <w:bookmarkStart w:id="280" w:name="_Toc41318373"/>
            <w:bookmarkStart w:id="281" w:name="_Toc41492287"/>
            <w:r w:rsidRPr="00F9019E">
              <w:rPr>
                <w:rFonts w:cs="Arial"/>
              </w:rPr>
              <w:t xml:space="preserve">This exemption applies if the goods, services or works can only be supplied by a single supplier or a restricted group due to third-party ownership of a </w:t>
            </w:r>
            <w:r w:rsidR="004C43C6">
              <w:rPr>
                <w:rFonts w:cs="Arial"/>
              </w:rPr>
              <w:t>PUP</w:t>
            </w:r>
            <w:r w:rsidRPr="00F9019E">
              <w:rPr>
                <w:rFonts w:cs="Arial"/>
              </w:rPr>
              <w:t xml:space="preserve"> asset</w:t>
            </w:r>
            <w:r w:rsidR="00116B3C" w:rsidRPr="00F9019E">
              <w:rPr>
                <w:rFonts w:cs="Arial"/>
              </w:rPr>
              <w:t>, f</w:t>
            </w:r>
            <w:r w:rsidRPr="00F9019E">
              <w:rPr>
                <w:rFonts w:cs="Arial"/>
              </w:rPr>
              <w:t xml:space="preserve">or example, Energex, </w:t>
            </w:r>
            <w:proofErr w:type="gramStart"/>
            <w:r w:rsidRPr="00F9019E">
              <w:rPr>
                <w:rFonts w:cs="Arial"/>
              </w:rPr>
              <w:t>Telstra</w:t>
            </w:r>
            <w:proofErr w:type="gramEnd"/>
            <w:r w:rsidRPr="00F9019E">
              <w:rPr>
                <w:rFonts w:cs="Arial"/>
              </w:rPr>
              <w:t xml:space="preserve"> or APA</w:t>
            </w:r>
            <w:r w:rsidR="00116B3C" w:rsidRPr="00F9019E">
              <w:rPr>
                <w:rFonts w:cs="Arial"/>
              </w:rPr>
              <w:t xml:space="preserve"> Group</w:t>
            </w:r>
            <w:r w:rsidRPr="00F9019E">
              <w:rPr>
                <w:rFonts w:cs="Arial"/>
              </w:rPr>
              <w:t xml:space="preserve">. Where possible, competitive quotes are to be obtained in line with the requirements of section </w:t>
            </w:r>
            <w:r w:rsidR="00244A93">
              <w:rPr>
                <w:rFonts w:cs="Arial"/>
              </w:rPr>
              <w:fldChar w:fldCharType="begin"/>
            </w:r>
            <w:r w:rsidR="00244A93">
              <w:rPr>
                <w:rFonts w:cs="Arial"/>
              </w:rPr>
              <w:instrText xml:space="preserve"> REF _Ref43383691 \r \h </w:instrText>
            </w:r>
            <w:r w:rsidR="00244A93">
              <w:rPr>
                <w:rFonts w:cs="Arial"/>
              </w:rPr>
            </w:r>
            <w:r w:rsidR="00244A93">
              <w:rPr>
                <w:rFonts w:cs="Arial"/>
              </w:rPr>
              <w:fldChar w:fldCharType="separate"/>
            </w:r>
            <w:r w:rsidR="00597A2F">
              <w:rPr>
                <w:rFonts w:cs="Arial"/>
              </w:rPr>
              <w:t>B.3.4</w:t>
            </w:r>
            <w:r w:rsidR="00244A93">
              <w:rPr>
                <w:rFonts w:cs="Arial"/>
              </w:rPr>
              <w:fldChar w:fldCharType="end"/>
            </w:r>
            <w:r w:rsidRPr="00180C12">
              <w:rPr>
                <w:rFonts w:cs="Arial"/>
              </w:rPr>
              <w:t>.</w:t>
            </w:r>
            <w:bookmarkEnd w:id="280"/>
            <w:bookmarkEnd w:id="281"/>
          </w:p>
        </w:tc>
      </w:tr>
      <w:tr w:rsidR="006C0489" w:rsidRPr="00F9019E" w14:paraId="3E45E400" w14:textId="77777777" w:rsidTr="000B20A5">
        <w:trPr>
          <w:cantSplit/>
        </w:trPr>
        <w:tc>
          <w:tcPr>
            <w:tcW w:w="2410" w:type="dxa"/>
          </w:tcPr>
          <w:p w14:paraId="60A10105" w14:textId="77777777" w:rsidR="006C0489" w:rsidRPr="00F9019E" w:rsidRDefault="006C0489" w:rsidP="000B20A5">
            <w:pPr>
              <w:widowControl w:val="0"/>
              <w:tabs>
                <w:tab w:val="left" w:pos="317"/>
              </w:tabs>
              <w:spacing w:before="100" w:after="100"/>
              <w:ind w:left="317" w:hanging="317"/>
              <w:outlineLvl w:val="1"/>
              <w:rPr>
                <w:rFonts w:cs="Arial"/>
              </w:rPr>
            </w:pPr>
            <w:bookmarkStart w:id="282" w:name="_Toc41318374"/>
            <w:bookmarkStart w:id="283" w:name="_Toc41492288"/>
            <w:bookmarkEnd w:id="279"/>
            <w:r w:rsidRPr="00F9019E">
              <w:rPr>
                <w:rFonts w:cs="Arial"/>
              </w:rPr>
              <w:t xml:space="preserve">4. </w:t>
            </w:r>
            <w:r w:rsidRPr="00F9019E">
              <w:rPr>
                <w:rFonts w:cs="Arial"/>
              </w:rPr>
              <w:tab/>
              <w:t xml:space="preserve">A contract made with, or a purchase from a contract made by, another government entity, government-owned </w:t>
            </w:r>
            <w:proofErr w:type="gramStart"/>
            <w:r w:rsidRPr="00F9019E">
              <w:rPr>
                <w:rFonts w:cs="Arial"/>
              </w:rPr>
              <w:t>entity</w:t>
            </w:r>
            <w:proofErr w:type="gramEnd"/>
            <w:r w:rsidRPr="00F9019E">
              <w:rPr>
                <w:rFonts w:cs="Arial"/>
              </w:rPr>
              <w:t xml:space="preserve"> or Local Buy</w:t>
            </w:r>
            <w:bookmarkEnd w:id="282"/>
            <w:bookmarkEnd w:id="283"/>
          </w:p>
        </w:tc>
        <w:tc>
          <w:tcPr>
            <w:tcW w:w="8080" w:type="dxa"/>
          </w:tcPr>
          <w:p w14:paraId="44384758" w14:textId="77777777" w:rsidR="001842F6" w:rsidRDefault="006C0489" w:rsidP="000B20A5">
            <w:pPr>
              <w:widowControl w:val="0"/>
              <w:spacing w:before="100" w:after="100"/>
              <w:outlineLvl w:val="1"/>
              <w:rPr>
                <w:rFonts w:cs="Arial"/>
              </w:rPr>
            </w:pPr>
            <w:bookmarkStart w:id="284" w:name="_Toc41318375"/>
            <w:bookmarkStart w:id="285" w:name="_Toc41492289"/>
            <w:r w:rsidRPr="00F9019E">
              <w:rPr>
                <w:rFonts w:cs="Arial"/>
              </w:rPr>
              <w:t>Where VF</w:t>
            </w:r>
            <w:r w:rsidR="00403231">
              <w:rPr>
                <w:rFonts w:cs="Arial"/>
              </w:rPr>
              <w:t>M</w:t>
            </w:r>
            <w:r w:rsidRPr="00F9019E">
              <w:rPr>
                <w:rFonts w:cs="Arial"/>
              </w:rPr>
              <w:t xml:space="preserve"> outcomes can be obtained, this general exemption allows engagements with another government entity or government owned entity. For example</w:t>
            </w:r>
            <w:r w:rsidR="001842F6">
              <w:rPr>
                <w:rFonts w:cs="Arial"/>
              </w:rPr>
              <w:t>:</w:t>
            </w:r>
          </w:p>
          <w:p w14:paraId="43E33EEA" w14:textId="52F4446F" w:rsidR="001842F6" w:rsidRPr="007729E4" w:rsidRDefault="00CE6E10" w:rsidP="00921BAE">
            <w:pPr>
              <w:pStyle w:val="ListParagraph"/>
              <w:widowControl w:val="0"/>
              <w:numPr>
                <w:ilvl w:val="0"/>
                <w:numId w:val="38"/>
              </w:numPr>
              <w:spacing w:before="20" w:after="100"/>
              <w:ind w:hanging="720"/>
              <w:outlineLvl w:val="1"/>
              <w:rPr>
                <w:rFonts w:cs="Arial"/>
              </w:rPr>
            </w:pPr>
            <w:r>
              <w:rPr>
                <w:rFonts w:cs="Arial"/>
              </w:rPr>
              <w:t xml:space="preserve">the </w:t>
            </w:r>
            <w:r w:rsidR="00403231" w:rsidRPr="007729E4">
              <w:rPr>
                <w:rFonts w:cs="Arial"/>
              </w:rPr>
              <w:t>Australian</w:t>
            </w:r>
            <w:r>
              <w:rPr>
                <w:rFonts w:cs="Arial"/>
              </w:rPr>
              <w:t xml:space="preserve"> Government</w:t>
            </w:r>
            <w:r w:rsidR="006C0489" w:rsidRPr="007729E4">
              <w:rPr>
                <w:rFonts w:cs="Arial"/>
              </w:rPr>
              <w:t xml:space="preserve">, </w:t>
            </w:r>
            <w:r>
              <w:rPr>
                <w:rFonts w:cs="Arial"/>
              </w:rPr>
              <w:t xml:space="preserve">the </w:t>
            </w:r>
            <w:r w:rsidR="006C0489" w:rsidRPr="007729E4">
              <w:rPr>
                <w:rFonts w:cs="Arial"/>
              </w:rPr>
              <w:t xml:space="preserve">Queensland </w:t>
            </w:r>
            <w:r>
              <w:rPr>
                <w:rFonts w:cs="Arial"/>
              </w:rPr>
              <w:t>G</w:t>
            </w:r>
            <w:r w:rsidR="006C0489" w:rsidRPr="007729E4">
              <w:rPr>
                <w:rFonts w:cs="Arial"/>
              </w:rPr>
              <w:t>overnment</w:t>
            </w:r>
            <w:r w:rsidR="001842F6" w:rsidRPr="007729E4">
              <w:rPr>
                <w:rFonts w:cs="Arial"/>
              </w:rPr>
              <w:t>,</w:t>
            </w:r>
            <w:r w:rsidR="006C0489" w:rsidRPr="007729E4">
              <w:rPr>
                <w:rFonts w:cs="Arial"/>
              </w:rPr>
              <w:t xml:space="preserve"> or an</w:t>
            </w:r>
            <w:r w:rsidR="001842F6" w:rsidRPr="007729E4">
              <w:rPr>
                <w:rFonts w:cs="Arial"/>
              </w:rPr>
              <w:t>other local government; or</w:t>
            </w:r>
          </w:p>
          <w:p w14:paraId="1BB0FB4E" w14:textId="67DC6BCB" w:rsidR="006C0489" w:rsidRPr="007729E4" w:rsidRDefault="001842F6" w:rsidP="00921BAE">
            <w:pPr>
              <w:pStyle w:val="ListParagraph"/>
              <w:widowControl w:val="0"/>
              <w:numPr>
                <w:ilvl w:val="0"/>
                <w:numId w:val="38"/>
              </w:numPr>
              <w:spacing w:before="20" w:after="100"/>
              <w:ind w:hanging="720"/>
              <w:outlineLvl w:val="1"/>
              <w:rPr>
                <w:rFonts w:cs="Arial"/>
              </w:rPr>
            </w:pPr>
            <w:r w:rsidRPr="007729E4">
              <w:rPr>
                <w:rFonts w:cs="Arial"/>
              </w:rPr>
              <w:t>an</w:t>
            </w:r>
            <w:r w:rsidR="006C0489" w:rsidRPr="007729E4">
              <w:rPr>
                <w:rFonts w:cs="Arial"/>
              </w:rPr>
              <w:t xml:space="preserve"> entity owned by the Australian</w:t>
            </w:r>
            <w:r w:rsidR="00CE6E10">
              <w:rPr>
                <w:rFonts w:cs="Arial"/>
              </w:rPr>
              <w:t xml:space="preserve"> Government, or the</w:t>
            </w:r>
            <w:r w:rsidR="006C0489" w:rsidRPr="007729E4">
              <w:rPr>
                <w:rFonts w:cs="Arial"/>
              </w:rPr>
              <w:t xml:space="preserve"> Queensland </w:t>
            </w:r>
            <w:r w:rsidR="00CE6E10">
              <w:rPr>
                <w:rFonts w:cs="Arial"/>
              </w:rPr>
              <w:t>G</w:t>
            </w:r>
            <w:r w:rsidR="006C0489" w:rsidRPr="007729E4">
              <w:rPr>
                <w:rFonts w:cs="Arial"/>
              </w:rPr>
              <w:t>overnment</w:t>
            </w:r>
            <w:r w:rsidRPr="007729E4">
              <w:rPr>
                <w:rFonts w:cs="Arial"/>
              </w:rPr>
              <w:t>, or another local government.</w:t>
            </w:r>
            <w:bookmarkEnd w:id="284"/>
            <w:bookmarkEnd w:id="285"/>
          </w:p>
          <w:p w14:paraId="6FA594AF" w14:textId="29360C58" w:rsidR="006C0489" w:rsidRPr="00F9019E" w:rsidRDefault="006C0489" w:rsidP="000B20A5">
            <w:pPr>
              <w:widowControl w:val="0"/>
              <w:spacing w:before="100" w:after="100"/>
              <w:outlineLvl w:val="1"/>
              <w:rPr>
                <w:rFonts w:cs="Arial"/>
              </w:rPr>
            </w:pPr>
            <w:bookmarkStart w:id="286" w:name="_Toc41318376"/>
            <w:bookmarkStart w:id="287" w:name="_Toc41492290"/>
            <w:r w:rsidRPr="00F9019E">
              <w:rPr>
                <w:rFonts w:cs="Arial"/>
              </w:rPr>
              <w:t>Contracts and arrangements established by another government entity, local authority or Local Buy have been sourced by reputable entities that apply appropriate principles and probity and can be expected to deliver reasonable VFM for Council.</w:t>
            </w:r>
            <w:bookmarkEnd w:id="286"/>
            <w:bookmarkEnd w:id="287"/>
          </w:p>
        </w:tc>
      </w:tr>
      <w:tr w:rsidR="006C0489" w:rsidRPr="00F9019E" w14:paraId="31943FC7" w14:textId="77777777" w:rsidTr="000B20A5">
        <w:trPr>
          <w:cantSplit/>
        </w:trPr>
        <w:tc>
          <w:tcPr>
            <w:tcW w:w="2410" w:type="dxa"/>
          </w:tcPr>
          <w:p w14:paraId="1A48B988" w14:textId="59B64BA1" w:rsidR="006C0489" w:rsidRPr="00F9019E" w:rsidRDefault="006C0489" w:rsidP="000B20A5">
            <w:pPr>
              <w:widowControl w:val="0"/>
              <w:tabs>
                <w:tab w:val="left" w:pos="317"/>
              </w:tabs>
              <w:spacing w:before="100" w:after="100"/>
              <w:ind w:left="317" w:hanging="317"/>
              <w:outlineLvl w:val="1"/>
              <w:rPr>
                <w:rFonts w:cs="Arial"/>
              </w:rPr>
            </w:pPr>
            <w:bookmarkStart w:id="288" w:name="_Toc41318377"/>
            <w:bookmarkStart w:id="289" w:name="_Toc41492291"/>
            <w:r w:rsidRPr="00F9019E">
              <w:rPr>
                <w:rFonts w:cs="Arial"/>
              </w:rPr>
              <w:t xml:space="preserve">5. </w:t>
            </w:r>
            <w:r w:rsidRPr="00F9019E">
              <w:rPr>
                <w:rFonts w:cs="Arial"/>
              </w:rPr>
              <w:tab/>
              <w:t xml:space="preserve">Procurement from </w:t>
            </w:r>
            <w:r w:rsidR="00E36A67">
              <w:rPr>
                <w:rFonts w:cs="Arial"/>
              </w:rPr>
              <w:t>s</w:t>
            </w:r>
            <w:r w:rsidRPr="00F9019E">
              <w:rPr>
                <w:rFonts w:cs="Arial"/>
              </w:rPr>
              <w:t xml:space="preserve">ocial </w:t>
            </w:r>
            <w:r w:rsidR="00E36A67">
              <w:rPr>
                <w:rFonts w:cs="Arial"/>
              </w:rPr>
              <w:t>e</w:t>
            </w:r>
            <w:r w:rsidRPr="00F9019E">
              <w:rPr>
                <w:rFonts w:cs="Arial"/>
              </w:rPr>
              <w:t>nterprises</w:t>
            </w:r>
            <w:bookmarkEnd w:id="288"/>
            <w:bookmarkEnd w:id="289"/>
            <w:r w:rsidR="00061135">
              <w:rPr>
                <w:rFonts w:cs="Arial"/>
              </w:rPr>
              <w:t xml:space="preserve">, Aboriginal </w:t>
            </w:r>
            <w:r w:rsidR="009B79F4">
              <w:rPr>
                <w:rFonts w:cs="Arial"/>
              </w:rPr>
              <w:t>or</w:t>
            </w:r>
            <w:r w:rsidR="00061135">
              <w:rPr>
                <w:rFonts w:cs="Arial"/>
              </w:rPr>
              <w:t xml:space="preserve"> Torres Strait Islander managed businesses or </w:t>
            </w:r>
            <w:r w:rsidR="00E36A67">
              <w:rPr>
                <w:rFonts w:cs="Arial"/>
              </w:rPr>
              <w:t>c</w:t>
            </w:r>
            <w:r w:rsidR="00061135">
              <w:rPr>
                <w:rFonts w:cs="Arial"/>
              </w:rPr>
              <w:t xml:space="preserve">ommunity </w:t>
            </w:r>
            <w:r w:rsidR="00E36A67">
              <w:rPr>
                <w:rFonts w:cs="Arial"/>
              </w:rPr>
              <w:t>e</w:t>
            </w:r>
            <w:r w:rsidR="00061135">
              <w:rPr>
                <w:rFonts w:cs="Arial"/>
              </w:rPr>
              <w:t>nterprises</w:t>
            </w:r>
          </w:p>
        </w:tc>
        <w:tc>
          <w:tcPr>
            <w:tcW w:w="8080" w:type="dxa"/>
          </w:tcPr>
          <w:p w14:paraId="73024E9A" w14:textId="4884B3B6" w:rsidR="006C0489" w:rsidRPr="00F9019E" w:rsidRDefault="006C0489" w:rsidP="000B20A5">
            <w:pPr>
              <w:widowControl w:val="0"/>
              <w:spacing w:before="20" w:after="100"/>
              <w:outlineLvl w:val="1"/>
              <w:rPr>
                <w:rFonts w:cs="Arial"/>
              </w:rPr>
            </w:pPr>
            <w:bookmarkStart w:id="290" w:name="_Toc41318378"/>
            <w:bookmarkStart w:id="291" w:name="_Toc41492292"/>
            <w:r w:rsidRPr="00F9019E">
              <w:rPr>
                <w:rFonts w:cs="Arial"/>
              </w:rPr>
              <w:t xml:space="preserve">Social procurement involves generating positive social benefits or outcomes. </w:t>
            </w:r>
            <w:r w:rsidR="00C174FB" w:rsidRPr="00C174FB">
              <w:rPr>
                <w:rFonts w:cs="Arial"/>
              </w:rPr>
              <w:t xml:space="preserve">This exemption will provide a framework to </w:t>
            </w:r>
            <w:r w:rsidR="00D31237">
              <w:rPr>
                <w:rFonts w:cs="Arial"/>
              </w:rPr>
              <w:t>allow</w:t>
            </w:r>
            <w:r w:rsidR="00C174FB" w:rsidRPr="00C174FB">
              <w:rPr>
                <w:rFonts w:cs="Arial"/>
              </w:rPr>
              <w:t xml:space="preserve"> delegates </w:t>
            </w:r>
            <w:r w:rsidR="00D31237">
              <w:rPr>
                <w:rFonts w:cs="Arial"/>
              </w:rPr>
              <w:t xml:space="preserve">to </w:t>
            </w:r>
            <w:r w:rsidR="00C174FB" w:rsidRPr="00C174FB">
              <w:rPr>
                <w:rFonts w:cs="Arial"/>
              </w:rPr>
              <w:t xml:space="preserve">consider procurement directly from or restricted tender processes with </w:t>
            </w:r>
            <w:r w:rsidR="00E34E10">
              <w:rPr>
                <w:rFonts w:cs="Arial"/>
              </w:rPr>
              <w:t>s</w:t>
            </w:r>
            <w:r w:rsidR="00605733">
              <w:rPr>
                <w:rFonts w:cs="Arial"/>
              </w:rPr>
              <w:t xml:space="preserve">ocial </w:t>
            </w:r>
            <w:r w:rsidR="00E34E10">
              <w:rPr>
                <w:rFonts w:cs="Arial"/>
              </w:rPr>
              <w:t>e</w:t>
            </w:r>
            <w:r w:rsidR="00605733">
              <w:rPr>
                <w:rFonts w:cs="Arial"/>
              </w:rPr>
              <w:t xml:space="preserve">nterprises, Aboriginal </w:t>
            </w:r>
            <w:r w:rsidR="009B79F4">
              <w:rPr>
                <w:rFonts w:cs="Arial"/>
              </w:rPr>
              <w:t>or</w:t>
            </w:r>
            <w:r w:rsidR="00605733">
              <w:rPr>
                <w:rFonts w:cs="Arial"/>
              </w:rPr>
              <w:t xml:space="preserve"> Torres Strait Islander </w:t>
            </w:r>
            <w:r w:rsidR="00430FE1">
              <w:rPr>
                <w:rFonts w:cs="Arial"/>
              </w:rPr>
              <w:t xml:space="preserve">managed </w:t>
            </w:r>
            <w:r w:rsidR="00605733">
              <w:rPr>
                <w:rFonts w:cs="Arial"/>
              </w:rPr>
              <w:t>businesses</w:t>
            </w:r>
            <w:r w:rsidR="00605733" w:rsidRPr="00ED38F1">
              <w:t xml:space="preserve"> and </w:t>
            </w:r>
            <w:r w:rsidR="00E34E10">
              <w:t>c</w:t>
            </w:r>
            <w:r w:rsidR="00605733" w:rsidRPr="00ED38F1">
              <w:t xml:space="preserve">ommunity </w:t>
            </w:r>
            <w:r w:rsidR="00E34E10">
              <w:t>e</w:t>
            </w:r>
            <w:r w:rsidR="00605733" w:rsidRPr="00ED38F1">
              <w:t xml:space="preserve">nterprises </w:t>
            </w:r>
            <w:proofErr w:type="gramStart"/>
            <w:r w:rsidR="00605733" w:rsidRPr="00605733">
              <w:rPr>
                <w:rFonts w:cs="Arial"/>
              </w:rPr>
              <w:t>in order to</w:t>
            </w:r>
            <w:proofErr w:type="gramEnd"/>
            <w:r w:rsidR="00605733" w:rsidRPr="00605733">
              <w:rPr>
                <w:rFonts w:cs="Arial"/>
              </w:rPr>
              <w:t xml:space="preserve"> develop their capacity and capability</w:t>
            </w:r>
            <w:r w:rsidR="006B4079">
              <w:rPr>
                <w:rFonts w:cs="Arial"/>
              </w:rPr>
              <w:t>.</w:t>
            </w:r>
            <w:r w:rsidR="00D31237">
              <w:rPr>
                <w:rFonts w:cs="Arial"/>
              </w:rPr>
              <w:t xml:space="preserve"> </w:t>
            </w:r>
            <w:r w:rsidR="000F2229" w:rsidRPr="000F2229">
              <w:rPr>
                <w:rFonts w:cs="Arial"/>
              </w:rPr>
              <w:t xml:space="preserve">This exemption will apply to contracts meeting the public interest test which is to be applied using the following criteria. </w:t>
            </w:r>
            <w:r w:rsidR="0000065B">
              <w:rPr>
                <w:rFonts w:cs="Arial"/>
              </w:rPr>
              <w:t>S</w:t>
            </w:r>
            <w:r w:rsidRPr="00F9019E">
              <w:rPr>
                <w:rFonts w:cs="Arial"/>
              </w:rPr>
              <w:t>ubmissions are to include</w:t>
            </w:r>
            <w:bookmarkEnd w:id="290"/>
            <w:bookmarkEnd w:id="291"/>
            <w:r w:rsidR="00117013">
              <w:rPr>
                <w:rFonts w:cs="Arial"/>
              </w:rPr>
              <w:t>:</w:t>
            </w:r>
          </w:p>
          <w:p w14:paraId="3A8E4CA0" w14:textId="00EE4D44" w:rsidR="006C0489" w:rsidRPr="00F9019E" w:rsidRDefault="006C0489" w:rsidP="000A3FAF">
            <w:pPr>
              <w:pStyle w:val="ListParagraph"/>
              <w:widowControl w:val="0"/>
              <w:numPr>
                <w:ilvl w:val="0"/>
                <w:numId w:val="8"/>
              </w:numPr>
              <w:tabs>
                <w:tab w:val="left" w:pos="720"/>
              </w:tabs>
              <w:spacing w:before="20" w:after="100"/>
              <w:ind w:left="720" w:hanging="720"/>
              <w:outlineLvl w:val="1"/>
              <w:rPr>
                <w:rFonts w:cs="Arial"/>
                <w:szCs w:val="20"/>
              </w:rPr>
            </w:pPr>
            <w:bookmarkStart w:id="292" w:name="_Toc41318379"/>
            <w:bookmarkStart w:id="293" w:name="_Toc41492293"/>
            <w:r w:rsidRPr="00F9019E">
              <w:rPr>
                <w:rFonts w:cs="Arial"/>
                <w:szCs w:val="20"/>
              </w:rPr>
              <w:t xml:space="preserve">the basis upon which the organisation is considered to be a </w:t>
            </w:r>
            <w:r w:rsidR="00E34E10">
              <w:rPr>
                <w:rFonts w:cs="Arial"/>
                <w:szCs w:val="20"/>
              </w:rPr>
              <w:t>s</w:t>
            </w:r>
            <w:r w:rsidRPr="00F9019E">
              <w:rPr>
                <w:rFonts w:cs="Arial"/>
                <w:szCs w:val="20"/>
              </w:rPr>
              <w:t xml:space="preserve">ocial </w:t>
            </w:r>
            <w:r w:rsidR="00E34E10">
              <w:rPr>
                <w:rFonts w:cs="Arial"/>
                <w:szCs w:val="20"/>
              </w:rPr>
              <w:t>e</w:t>
            </w:r>
            <w:r w:rsidRPr="00F9019E">
              <w:rPr>
                <w:rFonts w:cs="Arial"/>
                <w:szCs w:val="20"/>
              </w:rPr>
              <w:t>nterprise</w:t>
            </w:r>
            <w:bookmarkEnd w:id="292"/>
            <w:bookmarkEnd w:id="293"/>
            <w:r w:rsidR="00430FE1">
              <w:rPr>
                <w:rFonts w:cs="Arial"/>
                <w:szCs w:val="20"/>
              </w:rPr>
              <w:t xml:space="preserve">, Aboriginal and Torres Strait Islander managed business or </w:t>
            </w:r>
            <w:r w:rsidR="00E34E10">
              <w:rPr>
                <w:rFonts w:cs="Arial"/>
                <w:szCs w:val="20"/>
              </w:rPr>
              <w:t>c</w:t>
            </w:r>
            <w:r w:rsidR="00061135">
              <w:rPr>
                <w:rFonts w:cs="Arial"/>
                <w:szCs w:val="20"/>
              </w:rPr>
              <w:t xml:space="preserve">ommunity </w:t>
            </w:r>
            <w:proofErr w:type="gramStart"/>
            <w:r w:rsidR="00E34E10">
              <w:rPr>
                <w:rFonts w:cs="Arial"/>
                <w:szCs w:val="20"/>
              </w:rPr>
              <w:t>e</w:t>
            </w:r>
            <w:r w:rsidR="00061135">
              <w:rPr>
                <w:rFonts w:cs="Arial"/>
                <w:szCs w:val="20"/>
              </w:rPr>
              <w:t>nterprise</w:t>
            </w:r>
            <w:proofErr w:type="gramEnd"/>
          </w:p>
          <w:p w14:paraId="001E7883" w14:textId="1F531320" w:rsidR="006C0489" w:rsidRPr="00F9019E" w:rsidRDefault="006C0489" w:rsidP="000A3FAF">
            <w:pPr>
              <w:pStyle w:val="ListParagraph"/>
              <w:widowControl w:val="0"/>
              <w:numPr>
                <w:ilvl w:val="0"/>
                <w:numId w:val="8"/>
              </w:numPr>
              <w:tabs>
                <w:tab w:val="left" w:pos="720"/>
              </w:tabs>
              <w:spacing w:before="20" w:after="100"/>
              <w:ind w:left="720" w:hanging="720"/>
              <w:outlineLvl w:val="1"/>
              <w:rPr>
                <w:rFonts w:cs="Arial"/>
                <w:szCs w:val="20"/>
              </w:rPr>
            </w:pPr>
            <w:bookmarkStart w:id="294" w:name="_Toc41318380"/>
            <w:bookmarkStart w:id="295" w:name="_Toc41492294"/>
            <w:r w:rsidRPr="00F9019E">
              <w:rPr>
                <w:rFonts w:cs="Arial"/>
                <w:szCs w:val="20"/>
              </w:rPr>
              <w:t>how the contract will develop capacity or capability of the social enterprise</w:t>
            </w:r>
            <w:r w:rsidR="00D31237">
              <w:rPr>
                <w:rFonts w:cs="Arial"/>
                <w:szCs w:val="20"/>
              </w:rPr>
              <w:t xml:space="preserve">, Aboriginal or Torres Strait </w:t>
            </w:r>
            <w:r w:rsidR="00D31237" w:rsidRPr="00D31237">
              <w:rPr>
                <w:rFonts w:cs="Arial"/>
                <w:szCs w:val="20"/>
              </w:rPr>
              <w:t>Islander managed businesses and community enterprises</w:t>
            </w:r>
            <w:r w:rsidRPr="00F9019E">
              <w:rPr>
                <w:rFonts w:cs="Arial"/>
                <w:szCs w:val="20"/>
              </w:rPr>
              <w:t xml:space="preserve"> or otherwise contribute to Council’s procurement objectives</w:t>
            </w:r>
            <w:r w:rsidR="00EA4BCB">
              <w:rPr>
                <w:rFonts w:cs="Arial"/>
                <w:szCs w:val="20"/>
              </w:rPr>
              <w:t xml:space="preserve">, </w:t>
            </w:r>
            <w:bookmarkEnd w:id="294"/>
            <w:bookmarkEnd w:id="295"/>
            <w:r w:rsidR="00117013">
              <w:rPr>
                <w:rFonts w:cs="Arial"/>
                <w:szCs w:val="20"/>
              </w:rPr>
              <w:fldChar w:fldCharType="begin"/>
            </w:r>
            <w:r w:rsidR="00117013">
              <w:rPr>
                <w:rFonts w:cs="Arial"/>
                <w:szCs w:val="20"/>
              </w:rPr>
              <w:instrText xml:space="preserve"> HYPERLINK "https://www.brisbane.qld.gov.au/about-council/governance-and-strategy/vision-and-strategy/brisbane-vision" </w:instrText>
            </w:r>
            <w:r w:rsidR="00117013">
              <w:rPr>
                <w:rFonts w:cs="Arial"/>
                <w:szCs w:val="20"/>
              </w:rPr>
            </w:r>
            <w:r w:rsidR="00117013">
              <w:rPr>
                <w:rFonts w:cs="Arial"/>
                <w:szCs w:val="20"/>
              </w:rPr>
              <w:fldChar w:fldCharType="separate"/>
            </w:r>
            <w:r w:rsidR="00CD49CD" w:rsidRPr="00117013">
              <w:rPr>
                <w:rStyle w:val="Hyperlink"/>
                <w:rFonts w:cs="Arial"/>
                <w:szCs w:val="20"/>
              </w:rPr>
              <w:t>Brisbane Vision</w:t>
            </w:r>
            <w:r w:rsidR="00117013">
              <w:rPr>
                <w:rFonts w:cs="Arial"/>
                <w:szCs w:val="20"/>
              </w:rPr>
              <w:fldChar w:fldCharType="end"/>
            </w:r>
            <w:r w:rsidR="006110D2" w:rsidRPr="00CD49CD">
              <w:rPr>
                <w:rFonts w:cs="Arial"/>
                <w:szCs w:val="20"/>
              </w:rPr>
              <w:t xml:space="preserve"> or </w:t>
            </w:r>
            <w:hyperlink r:id="rId55" w:history="1">
              <w:r w:rsidR="00CD49CD" w:rsidRPr="00CD49CD">
                <w:rPr>
                  <w:rStyle w:val="Hyperlink"/>
                  <w:rFonts w:eastAsia="Times New Roman" w:cs="Arial"/>
                  <w:szCs w:val="20"/>
                  <w:lang w:eastAsia="en-AU"/>
                </w:rPr>
                <w:t>Reconciliation Action Plan</w:t>
              </w:r>
            </w:hyperlink>
          </w:p>
          <w:p w14:paraId="2C01D9A9" w14:textId="77777777" w:rsidR="006C0489" w:rsidRPr="00F9019E" w:rsidRDefault="006C0489" w:rsidP="000A3FAF">
            <w:pPr>
              <w:pStyle w:val="ListParagraph"/>
              <w:widowControl w:val="0"/>
              <w:numPr>
                <w:ilvl w:val="0"/>
                <w:numId w:val="8"/>
              </w:numPr>
              <w:tabs>
                <w:tab w:val="left" w:pos="720"/>
              </w:tabs>
              <w:spacing w:before="20" w:after="100"/>
              <w:ind w:left="720" w:hanging="720"/>
              <w:outlineLvl w:val="1"/>
              <w:rPr>
                <w:rFonts w:cs="Arial"/>
                <w:szCs w:val="20"/>
              </w:rPr>
            </w:pPr>
            <w:bookmarkStart w:id="296" w:name="_Toc41318381"/>
            <w:bookmarkStart w:id="297" w:name="_Toc41492295"/>
            <w:r w:rsidRPr="00F9019E">
              <w:rPr>
                <w:rFonts w:cs="Arial"/>
                <w:szCs w:val="20"/>
              </w:rPr>
              <w:t>consideration given to commercial enterprises operating in the sector and whether they would be unduly prejudiced by the award of such a contract</w:t>
            </w:r>
            <w:bookmarkEnd w:id="296"/>
            <w:bookmarkEnd w:id="297"/>
          </w:p>
          <w:p w14:paraId="5E07F858" w14:textId="6FF313E0" w:rsidR="006C0489" w:rsidRPr="00F9019E" w:rsidRDefault="006C0489" w:rsidP="000A3FAF">
            <w:pPr>
              <w:pStyle w:val="ListParagraph"/>
              <w:widowControl w:val="0"/>
              <w:numPr>
                <w:ilvl w:val="0"/>
                <w:numId w:val="8"/>
              </w:numPr>
              <w:tabs>
                <w:tab w:val="left" w:pos="720"/>
              </w:tabs>
              <w:spacing w:before="20" w:after="100"/>
              <w:ind w:left="720" w:hanging="720"/>
              <w:outlineLvl w:val="1"/>
              <w:rPr>
                <w:rFonts w:cs="Arial"/>
                <w:szCs w:val="20"/>
              </w:rPr>
            </w:pPr>
            <w:bookmarkStart w:id="298" w:name="_Toc41318382"/>
            <w:bookmarkStart w:id="299" w:name="_Toc41492296"/>
            <w:r w:rsidRPr="00F9019E">
              <w:rPr>
                <w:rFonts w:cs="Arial"/>
                <w:szCs w:val="20"/>
              </w:rPr>
              <w:t xml:space="preserve">consideration of other known </w:t>
            </w:r>
            <w:r w:rsidR="000F2229">
              <w:rPr>
                <w:rFonts w:cs="Arial"/>
                <w:szCs w:val="20"/>
              </w:rPr>
              <w:t xml:space="preserve">organisations </w:t>
            </w:r>
            <w:r w:rsidRPr="00F9019E">
              <w:rPr>
                <w:rFonts w:cs="Arial"/>
                <w:szCs w:val="20"/>
              </w:rPr>
              <w:t>and whether it would be appropriate for those organisations to compete for the contract</w:t>
            </w:r>
            <w:bookmarkEnd w:id="298"/>
            <w:bookmarkEnd w:id="299"/>
          </w:p>
          <w:p w14:paraId="72CF28EC" w14:textId="77777777" w:rsidR="006C0489" w:rsidRPr="00F9019E" w:rsidRDefault="006C0489" w:rsidP="000A3FAF">
            <w:pPr>
              <w:pStyle w:val="ListParagraph"/>
              <w:widowControl w:val="0"/>
              <w:numPr>
                <w:ilvl w:val="0"/>
                <w:numId w:val="8"/>
              </w:numPr>
              <w:tabs>
                <w:tab w:val="left" w:pos="720"/>
              </w:tabs>
              <w:spacing w:before="20" w:after="100"/>
              <w:ind w:left="720" w:hanging="720"/>
              <w:outlineLvl w:val="1"/>
              <w:rPr>
                <w:rFonts w:cs="Arial"/>
                <w:szCs w:val="20"/>
              </w:rPr>
            </w:pPr>
            <w:bookmarkStart w:id="300" w:name="_Toc41318383"/>
            <w:bookmarkStart w:id="301" w:name="_Toc41492297"/>
            <w:r w:rsidRPr="00F9019E">
              <w:rPr>
                <w:rFonts w:cs="Arial"/>
                <w:szCs w:val="20"/>
              </w:rPr>
              <w:t>how quality of goods or services is to be ensured</w:t>
            </w:r>
            <w:bookmarkEnd w:id="300"/>
            <w:bookmarkEnd w:id="301"/>
          </w:p>
          <w:p w14:paraId="1061E797" w14:textId="77777777" w:rsidR="006C0489" w:rsidRPr="00F9019E" w:rsidRDefault="006C0489" w:rsidP="000A3FAF">
            <w:pPr>
              <w:pStyle w:val="ListParagraph"/>
              <w:widowControl w:val="0"/>
              <w:numPr>
                <w:ilvl w:val="0"/>
                <w:numId w:val="8"/>
              </w:numPr>
              <w:tabs>
                <w:tab w:val="left" w:pos="720"/>
              </w:tabs>
              <w:spacing w:before="20" w:after="100"/>
              <w:ind w:left="720" w:hanging="720"/>
              <w:outlineLvl w:val="1"/>
              <w:rPr>
                <w:rFonts w:cs="Arial"/>
                <w:szCs w:val="20"/>
              </w:rPr>
            </w:pPr>
            <w:bookmarkStart w:id="302" w:name="_Toc41318384"/>
            <w:bookmarkStart w:id="303" w:name="_Toc41492298"/>
            <w:r w:rsidRPr="00F9019E">
              <w:rPr>
                <w:rFonts w:cs="Arial"/>
                <w:szCs w:val="20"/>
              </w:rPr>
              <w:t>how reasonable VFM will be achieved by Council</w:t>
            </w:r>
            <w:bookmarkEnd w:id="302"/>
            <w:bookmarkEnd w:id="303"/>
          </w:p>
          <w:p w14:paraId="16FE3718" w14:textId="77777777" w:rsidR="006C0489" w:rsidRPr="00F9019E" w:rsidRDefault="006C0489" w:rsidP="000A3FAF">
            <w:pPr>
              <w:pStyle w:val="ListParagraph"/>
              <w:widowControl w:val="0"/>
              <w:numPr>
                <w:ilvl w:val="0"/>
                <w:numId w:val="8"/>
              </w:numPr>
              <w:tabs>
                <w:tab w:val="left" w:pos="720"/>
              </w:tabs>
              <w:spacing w:before="20" w:after="100"/>
              <w:ind w:left="720" w:hanging="720"/>
              <w:outlineLvl w:val="1"/>
              <w:rPr>
                <w:rFonts w:cs="Arial"/>
                <w:szCs w:val="20"/>
              </w:rPr>
            </w:pPr>
            <w:bookmarkStart w:id="304" w:name="_Toc41318385"/>
            <w:bookmarkStart w:id="305" w:name="_Toc41492299"/>
            <w:r w:rsidRPr="00F9019E">
              <w:rPr>
                <w:rFonts w:cs="Arial"/>
                <w:szCs w:val="20"/>
              </w:rPr>
              <w:t>past performance of the supplier where a contract renewal or award of a similar contract is being considered.</w:t>
            </w:r>
            <w:bookmarkEnd w:id="304"/>
            <w:bookmarkEnd w:id="305"/>
          </w:p>
        </w:tc>
      </w:tr>
      <w:tr w:rsidR="006C0489" w:rsidRPr="00F9019E" w14:paraId="2670B507" w14:textId="77777777" w:rsidTr="000B20A5">
        <w:trPr>
          <w:cantSplit/>
        </w:trPr>
        <w:tc>
          <w:tcPr>
            <w:tcW w:w="2410" w:type="dxa"/>
          </w:tcPr>
          <w:p w14:paraId="1F5F87A4" w14:textId="77777777" w:rsidR="006C0489" w:rsidRPr="00F9019E" w:rsidRDefault="006C0489" w:rsidP="000B20A5">
            <w:pPr>
              <w:widowControl w:val="0"/>
              <w:tabs>
                <w:tab w:val="left" w:pos="317"/>
              </w:tabs>
              <w:spacing w:before="100" w:after="100"/>
              <w:ind w:left="317" w:hanging="317"/>
              <w:outlineLvl w:val="1"/>
              <w:rPr>
                <w:rFonts w:cs="Arial"/>
              </w:rPr>
            </w:pPr>
            <w:bookmarkStart w:id="306" w:name="_Toc41318386"/>
            <w:bookmarkStart w:id="307" w:name="_Toc41492300"/>
            <w:r w:rsidRPr="00F9019E">
              <w:rPr>
                <w:rFonts w:cs="Arial"/>
              </w:rPr>
              <w:lastRenderedPageBreak/>
              <w:t xml:space="preserve">6. </w:t>
            </w:r>
            <w:r w:rsidRPr="00F9019E">
              <w:rPr>
                <w:rFonts w:cs="Arial"/>
              </w:rPr>
              <w:tab/>
              <w:t>Low value procurements</w:t>
            </w:r>
            <w:bookmarkEnd w:id="306"/>
            <w:bookmarkEnd w:id="307"/>
          </w:p>
        </w:tc>
        <w:tc>
          <w:tcPr>
            <w:tcW w:w="8080" w:type="dxa"/>
          </w:tcPr>
          <w:p w14:paraId="3ADFE9EF" w14:textId="12841E20" w:rsidR="00002AA2" w:rsidRPr="00002AA2" w:rsidRDefault="00002AA2" w:rsidP="00002AA2">
            <w:pPr>
              <w:keepNext/>
              <w:spacing w:before="100" w:after="100"/>
              <w:rPr>
                <w:rFonts w:cs="Arial"/>
              </w:rPr>
            </w:pPr>
            <w:r w:rsidRPr="00002AA2">
              <w:rPr>
                <w:rFonts w:cs="Arial"/>
              </w:rPr>
              <w:t>Allows Council to better prioritise limited resources to higher value and strategic procurement activities. The value obtained from a significant number of frequently sourced, low value procurements is limited. This exemption allows for extension of contracts by variation, without a tender process.</w:t>
            </w:r>
          </w:p>
          <w:p w14:paraId="3B1E43AD" w14:textId="77777777" w:rsidR="00002AA2" w:rsidRPr="00002AA2" w:rsidRDefault="00002AA2" w:rsidP="00002AA2">
            <w:pPr>
              <w:keepNext/>
              <w:spacing w:before="26" w:after="100"/>
              <w:rPr>
                <w:rFonts w:cs="Arial"/>
              </w:rPr>
            </w:pPr>
            <w:r w:rsidRPr="00002AA2">
              <w:rPr>
                <w:rFonts w:cs="Arial"/>
              </w:rPr>
              <w:t>Conditions:</w:t>
            </w:r>
          </w:p>
          <w:p w14:paraId="13171320" w14:textId="718479B4" w:rsidR="00002AA2" w:rsidRPr="00002AA2" w:rsidRDefault="00002AA2" w:rsidP="00921BAE">
            <w:pPr>
              <w:pStyle w:val="ListParagraph"/>
              <w:numPr>
                <w:ilvl w:val="0"/>
                <w:numId w:val="39"/>
              </w:numPr>
              <w:spacing w:before="20" w:after="100"/>
              <w:rPr>
                <w:rFonts w:eastAsia="Times New Roman" w:cs="Arial"/>
                <w:szCs w:val="20"/>
                <w:lang w:eastAsia="en-AU"/>
              </w:rPr>
            </w:pPr>
            <w:r w:rsidRPr="00002AA2">
              <w:rPr>
                <w:rFonts w:eastAsia="Times New Roman" w:cs="Arial"/>
                <w:szCs w:val="20"/>
                <w:lang w:eastAsia="en-AU"/>
              </w:rPr>
              <w:t>negotiations are to be undertaken as part of the contract extension process</w:t>
            </w:r>
          </w:p>
          <w:p w14:paraId="77456CD7" w14:textId="023DE48F" w:rsidR="00002AA2" w:rsidRPr="00002AA2" w:rsidRDefault="00002AA2" w:rsidP="00921BAE">
            <w:pPr>
              <w:pStyle w:val="ListParagraph"/>
              <w:numPr>
                <w:ilvl w:val="0"/>
                <w:numId w:val="39"/>
              </w:numPr>
              <w:spacing w:before="20" w:after="100"/>
              <w:rPr>
                <w:rFonts w:eastAsia="Times New Roman" w:cs="Arial"/>
                <w:szCs w:val="20"/>
                <w:lang w:eastAsia="en-AU"/>
              </w:rPr>
            </w:pPr>
            <w:r w:rsidRPr="00002AA2">
              <w:rPr>
                <w:rFonts w:eastAsia="Times New Roman" w:cs="Arial"/>
                <w:szCs w:val="20"/>
                <w:lang w:eastAsia="en-AU"/>
              </w:rPr>
              <w:t>category/market analysis and benchmarking must be used to establish that value for money is still being obtained</w:t>
            </w:r>
          </w:p>
          <w:p w14:paraId="3D6D797A" w14:textId="77777777" w:rsidR="00002AA2" w:rsidRPr="00002AA2" w:rsidRDefault="00002AA2" w:rsidP="00921BAE">
            <w:pPr>
              <w:pStyle w:val="ListParagraph"/>
              <w:numPr>
                <w:ilvl w:val="0"/>
                <w:numId w:val="39"/>
              </w:numPr>
              <w:spacing w:before="20" w:after="100"/>
              <w:rPr>
                <w:rFonts w:eastAsia="Times New Roman" w:cs="Arial"/>
                <w:szCs w:val="20"/>
                <w:lang w:eastAsia="en-AU"/>
              </w:rPr>
            </w:pPr>
            <w:r w:rsidRPr="00002AA2">
              <w:rPr>
                <w:rFonts w:eastAsia="Times New Roman" w:cs="Arial"/>
                <w:szCs w:val="20"/>
                <w:lang w:eastAsia="en-AU"/>
              </w:rPr>
              <w:t>supplier performance must be to Council’s customer satisfaction</w:t>
            </w:r>
          </w:p>
          <w:p w14:paraId="2BDA2373" w14:textId="77777777" w:rsidR="00002AA2" w:rsidRPr="00002AA2" w:rsidRDefault="00002AA2" w:rsidP="00921BAE">
            <w:pPr>
              <w:pStyle w:val="ListParagraph"/>
              <w:numPr>
                <w:ilvl w:val="0"/>
                <w:numId w:val="39"/>
              </w:numPr>
              <w:spacing w:before="20" w:after="100"/>
              <w:rPr>
                <w:rFonts w:eastAsia="Times New Roman" w:cs="Arial"/>
                <w:szCs w:val="20"/>
                <w:lang w:eastAsia="en-AU"/>
              </w:rPr>
            </w:pPr>
            <w:r w:rsidRPr="00002AA2">
              <w:rPr>
                <w:rFonts w:eastAsia="Times New Roman" w:cs="Arial"/>
                <w:szCs w:val="20"/>
                <w:lang w:eastAsia="en-AU"/>
              </w:rPr>
              <w:t>value improvement initiatives are in place</w:t>
            </w:r>
          </w:p>
          <w:p w14:paraId="6A8EBC5B" w14:textId="09EB7539" w:rsidR="00002AA2" w:rsidRPr="00002AA2" w:rsidRDefault="00002AA2" w:rsidP="00921BAE">
            <w:pPr>
              <w:pStyle w:val="ListParagraph"/>
              <w:numPr>
                <w:ilvl w:val="0"/>
                <w:numId w:val="39"/>
              </w:numPr>
              <w:spacing w:before="20" w:after="100"/>
              <w:rPr>
                <w:rFonts w:eastAsia="Times New Roman" w:cs="Arial"/>
                <w:szCs w:val="20"/>
                <w:lang w:eastAsia="en-AU"/>
              </w:rPr>
            </w:pPr>
            <w:r w:rsidRPr="00002AA2">
              <w:rPr>
                <w:rFonts w:eastAsia="Times New Roman" w:cs="Arial"/>
                <w:szCs w:val="20"/>
                <w:lang w:eastAsia="en-AU"/>
              </w:rPr>
              <w:t>the total contract term, inclusive of any extension periods, must not exceed 10</w:t>
            </w:r>
            <w:r w:rsidR="0048100D">
              <w:rPr>
                <w:rFonts w:eastAsia="Times New Roman" w:cs="Arial"/>
                <w:szCs w:val="20"/>
                <w:lang w:eastAsia="en-AU"/>
              </w:rPr>
              <w:t> </w:t>
            </w:r>
            <w:r w:rsidRPr="00002AA2">
              <w:rPr>
                <w:rFonts w:eastAsia="Times New Roman" w:cs="Arial"/>
                <w:szCs w:val="20"/>
                <w:lang w:eastAsia="en-AU"/>
              </w:rPr>
              <w:t>years</w:t>
            </w:r>
          </w:p>
          <w:p w14:paraId="00DCD723" w14:textId="3488EE18" w:rsidR="00002AA2" w:rsidRDefault="00002AA2" w:rsidP="00921BAE">
            <w:pPr>
              <w:pStyle w:val="ListParagraph"/>
              <w:numPr>
                <w:ilvl w:val="0"/>
                <w:numId w:val="39"/>
              </w:numPr>
              <w:spacing w:before="20" w:after="100"/>
              <w:rPr>
                <w:rFonts w:eastAsia="Times New Roman" w:cs="Arial"/>
                <w:szCs w:val="20"/>
                <w:lang w:eastAsia="en-AU"/>
              </w:rPr>
            </w:pPr>
            <w:r w:rsidRPr="00002AA2">
              <w:rPr>
                <w:rFonts w:eastAsia="Times New Roman" w:cs="Arial"/>
                <w:szCs w:val="20"/>
                <w:lang w:eastAsia="en-AU"/>
              </w:rPr>
              <w:t xml:space="preserve">the exemption applies only to ‘routine contracts’ as defined in </w:t>
            </w:r>
            <w:r>
              <w:rPr>
                <w:rFonts w:eastAsia="Times New Roman" w:cs="Arial"/>
                <w:szCs w:val="20"/>
                <w:lang w:eastAsia="en-AU"/>
              </w:rPr>
              <w:t>s</w:t>
            </w:r>
            <w:r w:rsidRPr="00002AA2">
              <w:rPr>
                <w:rFonts w:eastAsia="Times New Roman" w:cs="Arial"/>
                <w:szCs w:val="20"/>
                <w:lang w:eastAsia="en-AU"/>
              </w:rPr>
              <w:t>ection B.1.6</w:t>
            </w:r>
          </w:p>
          <w:p w14:paraId="1AD2DCE3" w14:textId="5B4E5BF4" w:rsidR="006C0489" w:rsidRPr="00F9019E" w:rsidRDefault="00002AA2" w:rsidP="00921BAE">
            <w:pPr>
              <w:pStyle w:val="ListParagraph"/>
              <w:numPr>
                <w:ilvl w:val="0"/>
                <w:numId w:val="39"/>
              </w:numPr>
              <w:spacing w:before="20" w:after="100"/>
              <w:rPr>
                <w:rFonts w:cs="Arial"/>
              </w:rPr>
            </w:pPr>
            <w:r w:rsidRPr="00002AA2">
              <w:rPr>
                <w:rFonts w:eastAsia="Times New Roman" w:cs="Arial"/>
                <w:szCs w:val="20"/>
                <w:lang w:eastAsia="en-AU"/>
              </w:rPr>
              <w:t>the use of the exemption for any contract must not exceed $</w:t>
            </w:r>
            <w:r w:rsidR="00310147">
              <w:rPr>
                <w:rFonts w:eastAsia="Times New Roman" w:cs="Arial"/>
                <w:szCs w:val="20"/>
                <w:lang w:eastAsia="en-AU"/>
              </w:rPr>
              <w:t>5</w:t>
            </w:r>
            <w:r w:rsidRPr="00002AA2">
              <w:rPr>
                <w:rFonts w:eastAsia="Times New Roman" w:cs="Arial"/>
                <w:szCs w:val="20"/>
                <w:lang w:eastAsia="en-AU"/>
              </w:rPr>
              <w:t>00</w:t>
            </w:r>
            <w:r w:rsidR="0048100D">
              <w:rPr>
                <w:rFonts w:eastAsia="Times New Roman" w:cs="Arial"/>
                <w:szCs w:val="20"/>
                <w:lang w:eastAsia="en-AU"/>
              </w:rPr>
              <w:t>,000</w:t>
            </w:r>
            <w:r w:rsidRPr="00002AA2">
              <w:rPr>
                <w:rFonts w:eastAsia="Times New Roman" w:cs="Arial"/>
                <w:szCs w:val="20"/>
                <w:lang w:eastAsia="en-AU"/>
              </w:rPr>
              <w:t xml:space="preserve"> in total.</w:t>
            </w:r>
          </w:p>
        </w:tc>
      </w:tr>
      <w:tr w:rsidR="006C0489" w:rsidRPr="00F9019E" w14:paraId="720F2589" w14:textId="77777777" w:rsidTr="000B20A5">
        <w:trPr>
          <w:cantSplit/>
        </w:trPr>
        <w:tc>
          <w:tcPr>
            <w:tcW w:w="2410" w:type="dxa"/>
          </w:tcPr>
          <w:p w14:paraId="4CDD88BC" w14:textId="77777777" w:rsidR="006C0489" w:rsidRPr="00F9019E" w:rsidRDefault="006C0489" w:rsidP="000B20A5">
            <w:pPr>
              <w:widowControl w:val="0"/>
              <w:tabs>
                <w:tab w:val="left" w:pos="317"/>
              </w:tabs>
              <w:spacing w:before="100" w:after="100"/>
              <w:ind w:left="317" w:hanging="317"/>
              <w:outlineLvl w:val="1"/>
              <w:rPr>
                <w:rFonts w:cs="Arial"/>
              </w:rPr>
            </w:pPr>
            <w:bookmarkStart w:id="308" w:name="_Toc41318390"/>
            <w:bookmarkStart w:id="309" w:name="_Toc41492304"/>
            <w:r w:rsidRPr="00F9019E">
              <w:rPr>
                <w:rFonts w:cs="Arial"/>
              </w:rPr>
              <w:t xml:space="preserve">7. </w:t>
            </w:r>
            <w:r w:rsidRPr="00F9019E">
              <w:rPr>
                <w:rFonts w:cs="Arial"/>
              </w:rPr>
              <w:tab/>
              <w:t>A contract for purchase at public auction</w:t>
            </w:r>
            <w:bookmarkEnd w:id="308"/>
            <w:bookmarkEnd w:id="309"/>
          </w:p>
        </w:tc>
        <w:tc>
          <w:tcPr>
            <w:tcW w:w="8080" w:type="dxa"/>
          </w:tcPr>
          <w:p w14:paraId="69D3812A" w14:textId="77777777" w:rsidR="006C0489" w:rsidRPr="00F9019E" w:rsidRDefault="006C0489" w:rsidP="000B20A5">
            <w:pPr>
              <w:widowControl w:val="0"/>
              <w:spacing w:before="100" w:after="100"/>
              <w:outlineLvl w:val="1"/>
              <w:rPr>
                <w:rFonts w:cs="Arial"/>
              </w:rPr>
            </w:pPr>
            <w:bookmarkStart w:id="310" w:name="_Toc41318391"/>
            <w:bookmarkStart w:id="311" w:name="_Toc41492305"/>
            <w:r w:rsidRPr="00F9019E">
              <w:rPr>
                <w:rFonts w:cs="Arial"/>
              </w:rPr>
              <w:t>Purchases via auction are inconsistent with quotation and tender approaches.</w:t>
            </w:r>
            <w:bookmarkEnd w:id="310"/>
            <w:bookmarkEnd w:id="311"/>
          </w:p>
        </w:tc>
      </w:tr>
      <w:tr w:rsidR="006C0489" w:rsidRPr="00F9019E" w14:paraId="48B9DDDE" w14:textId="77777777" w:rsidTr="000B20A5">
        <w:trPr>
          <w:cantSplit/>
        </w:trPr>
        <w:tc>
          <w:tcPr>
            <w:tcW w:w="2410" w:type="dxa"/>
          </w:tcPr>
          <w:p w14:paraId="4A1FED95" w14:textId="77777777" w:rsidR="006C0489" w:rsidRPr="00F9019E" w:rsidRDefault="006C0489" w:rsidP="000B20A5">
            <w:pPr>
              <w:widowControl w:val="0"/>
              <w:tabs>
                <w:tab w:val="left" w:pos="317"/>
              </w:tabs>
              <w:spacing w:before="100" w:after="100"/>
              <w:ind w:left="317" w:hanging="317"/>
              <w:outlineLvl w:val="1"/>
              <w:rPr>
                <w:rFonts w:cs="Arial"/>
              </w:rPr>
            </w:pPr>
            <w:bookmarkStart w:id="312" w:name="_Toc41318392"/>
            <w:bookmarkStart w:id="313" w:name="_Toc41492306"/>
            <w:r w:rsidRPr="00F9019E">
              <w:rPr>
                <w:rFonts w:cs="Arial"/>
              </w:rPr>
              <w:t xml:space="preserve">8. </w:t>
            </w:r>
            <w:r w:rsidRPr="00F9019E">
              <w:rPr>
                <w:rFonts w:cs="Arial"/>
              </w:rPr>
              <w:tab/>
              <w:t>Information technology: solutions tendered – re-sellers and software developers</w:t>
            </w:r>
            <w:bookmarkEnd w:id="312"/>
            <w:bookmarkEnd w:id="313"/>
          </w:p>
        </w:tc>
        <w:tc>
          <w:tcPr>
            <w:tcW w:w="8080" w:type="dxa"/>
          </w:tcPr>
          <w:p w14:paraId="45EA4DDC" w14:textId="77777777" w:rsidR="006C0489" w:rsidRPr="00F9019E" w:rsidRDefault="006C0489" w:rsidP="000B20A5">
            <w:pPr>
              <w:keepNext/>
              <w:keepLines/>
              <w:spacing w:before="100" w:after="100"/>
              <w:outlineLvl w:val="1"/>
              <w:rPr>
                <w:rFonts w:cs="Arial"/>
              </w:rPr>
            </w:pPr>
            <w:bookmarkStart w:id="314" w:name="_Toc41318393"/>
            <w:bookmarkStart w:id="315" w:name="_Toc41492307"/>
            <w:r w:rsidRPr="00F9019E">
              <w:rPr>
                <w:rFonts w:cs="Arial"/>
              </w:rPr>
              <w:t>Allows Council to contract with a copyright holder where the solution is tendered by an authorised re-seller.</w:t>
            </w:r>
            <w:bookmarkEnd w:id="314"/>
            <w:bookmarkEnd w:id="315"/>
          </w:p>
        </w:tc>
      </w:tr>
      <w:tr w:rsidR="006C0489" w:rsidRPr="00F9019E" w14:paraId="73F36D1C" w14:textId="77777777" w:rsidTr="000B20A5">
        <w:trPr>
          <w:cantSplit/>
        </w:trPr>
        <w:tc>
          <w:tcPr>
            <w:tcW w:w="2410" w:type="dxa"/>
          </w:tcPr>
          <w:p w14:paraId="1D816B89" w14:textId="77777777" w:rsidR="006C0489" w:rsidRPr="00F9019E" w:rsidRDefault="006C0489" w:rsidP="000B20A5">
            <w:pPr>
              <w:widowControl w:val="0"/>
              <w:tabs>
                <w:tab w:val="left" w:pos="317"/>
              </w:tabs>
              <w:spacing w:before="100" w:after="100"/>
              <w:ind w:left="317" w:hanging="317"/>
              <w:outlineLvl w:val="1"/>
              <w:rPr>
                <w:rFonts w:cs="Arial"/>
              </w:rPr>
            </w:pPr>
            <w:bookmarkStart w:id="316" w:name="_Toc41318394"/>
            <w:bookmarkStart w:id="317" w:name="_Toc41492308"/>
            <w:r w:rsidRPr="00F9019E">
              <w:rPr>
                <w:rFonts w:cs="Arial"/>
              </w:rPr>
              <w:t xml:space="preserve">9. </w:t>
            </w:r>
            <w:r w:rsidRPr="00F9019E">
              <w:rPr>
                <w:rFonts w:cs="Arial"/>
              </w:rPr>
              <w:tab/>
              <w:t>Extension of contracts while Council is at market</w:t>
            </w:r>
            <w:bookmarkEnd w:id="316"/>
            <w:bookmarkEnd w:id="317"/>
          </w:p>
        </w:tc>
        <w:tc>
          <w:tcPr>
            <w:tcW w:w="8080" w:type="dxa"/>
          </w:tcPr>
          <w:p w14:paraId="0907311A" w14:textId="5703D49E" w:rsidR="006C0489" w:rsidRPr="00F9019E" w:rsidRDefault="006C0489" w:rsidP="00494752">
            <w:pPr>
              <w:pStyle w:val="CommentText"/>
              <w:spacing w:before="100" w:after="100"/>
              <w:rPr>
                <w:rFonts w:cs="Arial"/>
              </w:rPr>
            </w:pPr>
            <w:r w:rsidRPr="00F9019E">
              <w:rPr>
                <w:rFonts w:cs="Arial"/>
              </w:rPr>
              <w:t>Allows Council to extend an existing contract by up to six</w:t>
            </w:r>
            <w:r w:rsidR="009172EC">
              <w:rPr>
                <w:rFonts w:cs="Arial"/>
              </w:rPr>
              <w:t> </w:t>
            </w:r>
            <w:r w:rsidRPr="00F9019E">
              <w:rPr>
                <w:rFonts w:cs="Arial"/>
              </w:rPr>
              <w:t>months where the tender to replace the contract has commenced. Switching supply for such a short period is usually not cost effective or practical. Extension may be required where the tender process or negotiations have taken longer than expected.</w:t>
            </w:r>
          </w:p>
        </w:tc>
      </w:tr>
      <w:tr w:rsidR="006C0489" w:rsidRPr="00F9019E" w14:paraId="0FB66C6B" w14:textId="77777777" w:rsidTr="000B20A5">
        <w:trPr>
          <w:cantSplit/>
        </w:trPr>
        <w:tc>
          <w:tcPr>
            <w:tcW w:w="2410" w:type="dxa"/>
          </w:tcPr>
          <w:p w14:paraId="5CADD3FD" w14:textId="2EAFB75B" w:rsidR="00090667" w:rsidRPr="00F9019E" w:rsidRDefault="006C0489" w:rsidP="00090667">
            <w:pPr>
              <w:widowControl w:val="0"/>
              <w:tabs>
                <w:tab w:val="left" w:pos="317"/>
              </w:tabs>
              <w:spacing w:before="100" w:after="100"/>
              <w:ind w:left="317" w:hanging="317"/>
              <w:outlineLvl w:val="1"/>
              <w:rPr>
                <w:rFonts w:cs="Arial"/>
              </w:rPr>
            </w:pPr>
            <w:bookmarkStart w:id="318" w:name="_Toc41318395"/>
            <w:bookmarkStart w:id="319" w:name="_Toc41492309"/>
            <w:r w:rsidRPr="00F9019E">
              <w:rPr>
                <w:rFonts w:cs="Arial"/>
              </w:rPr>
              <w:t>10.</w:t>
            </w:r>
            <w:r w:rsidR="002E03B0">
              <w:rPr>
                <w:rFonts w:cs="Arial"/>
              </w:rPr>
              <w:t xml:space="preserve"> </w:t>
            </w:r>
            <w:r w:rsidRPr="00F9019E">
              <w:rPr>
                <w:rFonts w:cs="Arial"/>
              </w:rPr>
              <w:t>Procurement needed for external bids</w:t>
            </w:r>
            <w:bookmarkEnd w:id="318"/>
            <w:bookmarkEnd w:id="319"/>
          </w:p>
        </w:tc>
        <w:tc>
          <w:tcPr>
            <w:tcW w:w="8080" w:type="dxa"/>
          </w:tcPr>
          <w:p w14:paraId="13AA84D4" w14:textId="591F965F" w:rsidR="006C0489" w:rsidRPr="00F9019E" w:rsidRDefault="006C0489" w:rsidP="00494752">
            <w:pPr>
              <w:keepNext/>
              <w:keepLines/>
              <w:spacing w:before="100" w:after="100"/>
              <w:outlineLvl w:val="1"/>
              <w:rPr>
                <w:rFonts w:cs="Arial"/>
              </w:rPr>
            </w:pPr>
            <w:bookmarkStart w:id="320" w:name="_Toc41318396"/>
            <w:bookmarkStart w:id="321" w:name="_Toc41492310"/>
            <w:r w:rsidRPr="00F9019E">
              <w:rPr>
                <w:rFonts w:cs="Arial"/>
              </w:rPr>
              <w:t xml:space="preserve">Allows Council to arrange subcontracts </w:t>
            </w:r>
            <w:proofErr w:type="gramStart"/>
            <w:r w:rsidRPr="00F9019E">
              <w:rPr>
                <w:rFonts w:cs="Arial"/>
              </w:rPr>
              <w:t>in order to</w:t>
            </w:r>
            <w:proofErr w:type="gramEnd"/>
            <w:r w:rsidRPr="00F9019E">
              <w:rPr>
                <w:rFonts w:cs="Arial"/>
              </w:rPr>
              <w:t xml:space="preserve"> bid for work being procured by parties external to Council and the work is not for Council or on any asset which Council owns.</w:t>
            </w:r>
            <w:bookmarkEnd w:id="320"/>
            <w:bookmarkEnd w:id="321"/>
          </w:p>
        </w:tc>
      </w:tr>
      <w:tr w:rsidR="006C0489" w:rsidRPr="00F9019E" w14:paraId="7208BC31" w14:textId="77777777" w:rsidTr="000B20A5">
        <w:trPr>
          <w:cantSplit/>
        </w:trPr>
        <w:tc>
          <w:tcPr>
            <w:tcW w:w="2410" w:type="dxa"/>
          </w:tcPr>
          <w:p w14:paraId="646A0F93" w14:textId="51481C8B" w:rsidR="006C0489" w:rsidRPr="00F9019E" w:rsidRDefault="006C0489" w:rsidP="000B20A5">
            <w:pPr>
              <w:widowControl w:val="0"/>
              <w:tabs>
                <w:tab w:val="left" w:pos="317"/>
              </w:tabs>
              <w:spacing w:before="100" w:after="100"/>
              <w:ind w:left="317" w:hanging="317"/>
              <w:outlineLvl w:val="1"/>
              <w:rPr>
                <w:rFonts w:cs="Arial"/>
              </w:rPr>
            </w:pPr>
            <w:bookmarkStart w:id="322" w:name="_Toc41318397"/>
            <w:bookmarkStart w:id="323" w:name="_Toc41492311"/>
            <w:r w:rsidRPr="00F9019E">
              <w:rPr>
                <w:rFonts w:cs="Arial"/>
              </w:rPr>
              <w:t xml:space="preserve">11. Extension of Information Communications Technology </w:t>
            </w:r>
            <w:r w:rsidR="005509F4">
              <w:rPr>
                <w:rFonts w:cs="Arial"/>
              </w:rPr>
              <w:t xml:space="preserve">(ICT) </w:t>
            </w:r>
            <w:r w:rsidRPr="00F9019E">
              <w:rPr>
                <w:rFonts w:cs="Arial"/>
              </w:rPr>
              <w:t>support and maintenance arrangements</w:t>
            </w:r>
            <w:bookmarkEnd w:id="322"/>
            <w:bookmarkEnd w:id="323"/>
          </w:p>
        </w:tc>
        <w:tc>
          <w:tcPr>
            <w:tcW w:w="8080" w:type="dxa"/>
          </w:tcPr>
          <w:p w14:paraId="7A0D79DB" w14:textId="0CC8969B" w:rsidR="006C0489" w:rsidRPr="00F9019E" w:rsidRDefault="006C0489" w:rsidP="00494752">
            <w:pPr>
              <w:pStyle w:val="CommentText"/>
              <w:keepNext/>
              <w:spacing w:before="100" w:after="100"/>
              <w:rPr>
                <w:rFonts w:cs="Arial"/>
              </w:rPr>
            </w:pPr>
            <w:bookmarkStart w:id="324" w:name="_Toc41318398"/>
            <w:bookmarkStart w:id="325" w:name="_Toc41492312"/>
            <w:r w:rsidRPr="00F9019E">
              <w:rPr>
                <w:rFonts w:cs="Arial"/>
              </w:rPr>
              <w:t xml:space="preserve">Council’s CPA and contracts for the provision of ICT software and hardware (ICT products) can often continue to meet business requirements beyond the originally envisioned term. This exemption provides a mechanism to approve </w:t>
            </w:r>
            <w:r w:rsidR="00CE3B52">
              <w:rPr>
                <w:rFonts w:cs="Arial"/>
              </w:rPr>
              <w:t>purchasing of incremental licen</w:t>
            </w:r>
            <w:r w:rsidR="008F20C2">
              <w:rPr>
                <w:rFonts w:cs="Arial"/>
              </w:rPr>
              <w:t>c</w:t>
            </w:r>
            <w:r w:rsidR="00CE3B52">
              <w:rPr>
                <w:rFonts w:cs="Arial"/>
              </w:rPr>
              <w:t xml:space="preserve">es </w:t>
            </w:r>
            <w:r w:rsidR="009255E2">
              <w:rPr>
                <w:rFonts w:cs="Arial"/>
              </w:rPr>
              <w:t xml:space="preserve">as </w:t>
            </w:r>
            <w:r w:rsidR="00CE3B52">
              <w:rPr>
                <w:rFonts w:cs="Arial"/>
              </w:rPr>
              <w:t xml:space="preserve">well as </w:t>
            </w:r>
            <w:r w:rsidRPr="00F9019E">
              <w:rPr>
                <w:rFonts w:cs="Arial"/>
              </w:rPr>
              <w:t>maintenance and support (which may include external hosting or subscription to existing solutions) for existing Council ICT products beyond the original term.</w:t>
            </w:r>
            <w:bookmarkEnd w:id="324"/>
            <w:bookmarkEnd w:id="325"/>
          </w:p>
        </w:tc>
      </w:tr>
      <w:tr w:rsidR="006C0489" w:rsidRPr="00F9019E" w14:paraId="647E4890" w14:textId="77777777" w:rsidTr="000B20A5">
        <w:trPr>
          <w:cantSplit/>
        </w:trPr>
        <w:tc>
          <w:tcPr>
            <w:tcW w:w="2410" w:type="dxa"/>
          </w:tcPr>
          <w:p w14:paraId="5428AAE5" w14:textId="6E5A5A33" w:rsidR="006C0489" w:rsidRPr="00F9019E" w:rsidRDefault="006C0489" w:rsidP="000B20A5">
            <w:pPr>
              <w:widowControl w:val="0"/>
              <w:tabs>
                <w:tab w:val="left" w:pos="317"/>
              </w:tabs>
              <w:spacing w:before="100" w:after="100"/>
              <w:ind w:left="317" w:hanging="317"/>
              <w:outlineLvl w:val="1"/>
              <w:rPr>
                <w:rFonts w:cs="Arial"/>
              </w:rPr>
            </w:pPr>
            <w:bookmarkStart w:id="326" w:name="_Toc41318399"/>
            <w:bookmarkStart w:id="327" w:name="_Toc41492313"/>
            <w:r w:rsidRPr="00F9019E">
              <w:rPr>
                <w:rFonts w:cs="Arial"/>
              </w:rPr>
              <w:lastRenderedPageBreak/>
              <w:t>12. Professional services unsuitable for tendering</w:t>
            </w:r>
            <w:bookmarkEnd w:id="326"/>
            <w:bookmarkEnd w:id="327"/>
          </w:p>
        </w:tc>
        <w:tc>
          <w:tcPr>
            <w:tcW w:w="8080" w:type="dxa"/>
          </w:tcPr>
          <w:p w14:paraId="37310037" w14:textId="77777777" w:rsidR="006C0489" w:rsidRPr="00F9019E" w:rsidRDefault="006C0489" w:rsidP="000B20A5">
            <w:pPr>
              <w:widowControl w:val="0"/>
              <w:spacing w:before="100" w:after="100"/>
              <w:outlineLvl w:val="1"/>
              <w:rPr>
                <w:rFonts w:cs="Arial"/>
              </w:rPr>
            </w:pPr>
            <w:bookmarkStart w:id="328" w:name="_Toc41318400"/>
            <w:bookmarkStart w:id="329" w:name="_Toc41492314"/>
            <w:r w:rsidRPr="00F9019E">
              <w:rPr>
                <w:rFonts w:cs="Arial"/>
              </w:rPr>
              <w:t>Professional services unsuitable for tendering are as follows.</w:t>
            </w:r>
            <w:bookmarkEnd w:id="328"/>
            <w:bookmarkEnd w:id="329"/>
          </w:p>
          <w:p w14:paraId="6DE1FC78" w14:textId="5942EDAF" w:rsidR="006C0489" w:rsidRDefault="006C0489" w:rsidP="009F340D">
            <w:pPr>
              <w:pStyle w:val="ListParagraph"/>
              <w:numPr>
                <w:ilvl w:val="0"/>
                <w:numId w:val="32"/>
              </w:numPr>
              <w:spacing w:before="20" w:after="100"/>
              <w:rPr>
                <w:rFonts w:eastAsia="Times New Roman" w:cs="Arial"/>
                <w:szCs w:val="20"/>
                <w:lang w:eastAsia="en-AU"/>
              </w:rPr>
            </w:pPr>
            <w:r w:rsidRPr="00B635E3">
              <w:rPr>
                <w:rFonts w:eastAsia="Times New Roman" w:cs="Arial"/>
                <w:szCs w:val="20"/>
                <w:lang w:eastAsia="en-AU"/>
              </w:rPr>
              <w:t>Barristers</w:t>
            </w:r>
            <w:r w:rsidR="0099763C">
              <w:rPr>
                <w:rFonts w:eastAsia="Times New Roman" w:cs="Arial"/>
                <w:szCs w:val="20"/>
                <w:lang w:eastAsia="en-AU"/>
              </w:rPr>
              <w:t xml:space="preserve">, </w:t>
            </w:r>
            <w:r w:rsidRPr="00B635E3">
              <w:rPr>
                <w:rFonts w:eastAsia="Times New Roman" w:cs="Arial"/>
                <w:szCs w:val="20"/>
                <w:lang w:eastAsia="en-AU"/>
              </w:rPr>
              <w:t>expert witnesses</w:t>
            </w:r>
            <w:r w:rsidR="004C622B">
              <w:rPr>
                <w:rFonts w:eastAsia="Times New Roman" w:cs="Arial"/>
                <w:szCs w:val="20"/>
                <w:lang w:eastAsia="en-AU"/>
              </w:rPr>
              <w:t xml:space="preserve"> </w:t>
            </w:r>
            <w:r w:rsidRPr="00B635E3">
              <w:rPr>
                <w:rFonts w:eastAsia="Times New Roman" w:cs="Arial"/>
                <w:szCs w:val="20"/>
                <w:lang w:eastAsia="en-AU"/>
              </w:rPr>
              <w:t xml:space="preserve">– These services are needed for legal proceedings. Generally, barristers do not respond to tenders. Council’s </w:t>
            </w:r>
            <w:r w:rsidR="004C43C6">
              <w:rPr>
                <w:rFonts w:eastAsia="Times New Roman" w:cs="Arial"/>
                <w:szCs w:val="20"/>
                <w:lang w:eastAsia="en-AU"/>
              </w:rPr>
              <w:br/>
            </w:r>
            <w:r w:rsidRPr="00B635E3">
              <w:rPr>
                <w:rFonts w:eastAsia="Times New Roman" w:cs="Arial"/>
                <w:szCs w:val="20"/>
                <w:lang w:eastAsia="en-AU"/>
              </w:rPr>
              <w:t xml:space="preserve">Chief Legal Counsel, </w:t>
            </w:r>
            <w:r w:rsidR="00DE2CE3" w:rsidRPr="00B635E3">
              <w:rPr>
                <w:rFonts w:eastAsia="Times New Roman" w:cs="Arial"/>
                <w:szCs w:val="20"/>
                <w:lang w:eastAsia="en-AU"/>
              </w:rPr>
              <w:t xml:space="preserve">City Legal, </w:t>
            </w:r>
            <w:r w:rsidRPr="00B635E3">
              <w:rPr>
                <w:rFonts w:eastAsia="Times New Roman" w:cs="Arial"/>
                <w:szCs w:val="20"/>
                <w:lang w:eastAsia="en-AU"/>
              </w:rPr>
              <w:t>City Administration and Governance (CAG)</w:t>
            </w:r>
            <w:r w:rsidR="00403231">
              <w:rPr>
                <w:rFonts w:eastAsia="Times New Roman" w:cs="Arial"/>
                <w:szCs w:val="20"/>
                <w:lang w:eastAsia="en-AU"/>
              </w:rPr>
              <w:t>,</w:t>
            </w:r>
            <w:r w:rsidRPr="00B635E3">
              <w:rPr>
                <w:rFonts w:eastAsia="Times New Roman" w:cs="Arial"/>
                <w:szCs w:val="20"/>
                <w:lang w:eastAsia="en-AU"/>
              </w:rPr>
              <w:t xml:space="preserve"> reviews the Law Society website and </w:t>
            </w:r>
            <w:proofErr w:type="gramStart"/>
            <w:r w:rsidRPr="00B635E3">
              <w:rPr>
                <w:rFonts w:eastAsia="Times New Roman" w:cs="Arial"/>
                <w:szCs w:val="20"/>
                <w:lang w:eastAsia="en-AU"/>
              </w:rPr>
              <w:t>makes a decision</w:t>
            </w:r>
            <w:proofErr w:type="gramEnd"/>
            <w:r w:rsidRPr="00B635E3">
              <w:rPr>
                <w:rFonts w:eastAsia="Times New Roman" w:cs="Arial"/>
                <w:szCs w:val="20"/>
                <w:lang w:eastAsia="en-AU"/>
              </w:rPr>
              <w:t xml:space="preserve"> on which barrister to approach for the matter depending on their area of expertise. Expert witnesses are recommended by the barrister.</w:t>
            </w:r>
          </w:p>
          <w:p w14:paraId="4BA1B063" w14:textId="7E9502BA" w:rsidR="002740F4" w:rsidRPr="00B635E3" w:rsidRDefault="002740F4" w:rsidP="009F340D">
            <w:pPr>
              <w:pStyle w:val="ListParagraph"/>
              <w:numPr>
                <w:ilvl w:val="0"/>
                <w:numId w:val="32"/>
              </w:numPr>
              <w:spacing w:before="20" w:after="100"/>
              <w:rPr>
                <w:rFonts w:eastAsia="Times New Roman" w:cs="Arial"/>
                <w:szCs w:val="20"/>
                <w:lang w:eastAsia="en-AU"/>
              </w:rPr>
            </w:pPr>
            <w:r>
              <w:rPr>
                <w:rFonts w:eastAsia="Times New Roman" w:cs="Arial"/>
                <w:szCs w:val="20"/>
                <w:lang w:eastAsia="en-AU"/>
              </w:rPr>
              <w:t xml:space="preserve">Specialist advisors for land resumptions – </w:t>
            </w:r>
            <w:r w:rsidRPr="002740F4">
              <w:rPr>
                <w:rFonts w:eastAsia="Times New Roman" w:cs="Arial"/>
                <w:szCs w:val="20"/>
                <w:lang w:eastAsia="en-AU"/>
              </w:rPr>
              <w:t xml:space="preserve">Council considers that it is appropriate to engage independent experts in the field of land acquisitions to act as Council’s delegate when taking the appearance of and hearing the grounds for objections to the taking of land by Council to demonstrate independence, </w:t>
            </w:r>
            <w:proofErr w:type="gramStart"/>
            <w:r w:rsidRPr="002740F4">
              <w:rPr>
                <w:rFonts w:eastAsia="Times New Roman" w:cs="Arial"/>
                <w:szCs w:val="20"/>
                <w:lang w:eastAsia="en-AU"/>
              </w:rPr>
              <w:t>transparency</w:t>
            </w:r>
            <w:proofErr w:type="gramEnd"/>
            <w:r w:rsidRPr="002740F4">
              <w:rPr>
                <w:rFonts w:eastAsia="Times New Roman" w:cs="Arial"/>
                <w:szCs w:val="20"/>
                <w:lang w:eastAsia="en-AU"/>
              </w:rPr>
              <w:t xml:space="preserve"> and natural justice within the statutory process.</w:t>
            </w:r>
          </w:p>
          <w:p w14:paraId="2D3850BE" w14:textId="3E4A9357" w:rsidR="006C0489" w:rsidRPr="00F9019E" w:rsidRDefault="006C0489" w:rsidP="00166490">
            <w:pPr>
              <w:pStyle w:val="ListParagraph"/>
              <w:numPr>
                <w:ilvl w:val="0"/>
                <w:numId w:val="32"/>
              </w:numPr>
              <w:spacing w:before="20" w:after="100"/>
              <w:rPr>
                <w:rFonts w:cs="Arial"/>
              </w:rPr>
            </w:pPr>
            <w:bookmarkStart w:id="330" w:name="_Hlk521227786"/>
            <w:r w:rsidRPr="00B635E3">
              <w:rPr>
                <w:rFonts w:eastAsia="Times New Roman" w:cs="Arial"/>
                <w:szCs w:val="20"/>
                <w:lang w:eastAsia="en-AU"/>
              </w:rPr>
              <w:t>Integrity</w:t>
            </w:r>
            <w:r w:rsidRPr="00F9019E">
              <w:rPr>
                <w:rFonts w:cs="Arial"/>
              </w:rPr>
              <w:t xml:space="preserve"> Workplace Solutions Agencies </w:t>
            </w:r>
            <w:bookmarkEnd w:id="330"/>
            <w:r w:rsidRPr="00F9019E">
              <w:rPr>
                <w:rFonts w:cs="Arial"/>
              </w:rPr>
              <w:t xml:space="preserve">(IWSA) – External integrity workplace solution agencies are needed to deliver sensitive, </w:t>
            </w:r>
            <w:proofErr w:type="gramStart"/>
            <w:r w:rsidRPr="00F9019E">
              <w:rPr>
                <w:rFonts w:cs="Arial"/>
              </w:rPr>
              <w:t>high-level</w:t>
            </w:r>
            <w:proofErr w:type="gramEnd"/>
            <w:r w:rsidRPr="00F9019E">
              <w:rPr>
                <w:rFonts w:cs="Arial"/>
              </w:rPr>
              <w:t xml:space="preserve"> and complex investigations in respect</w:t>
            </w:r>
            <w:r w:rsidRPr="00F9019E">
              <w:rPr>
                <w:rFonts w:cs="Arial"/>
                <w:bCs/>
              </w:rPr>
              <w:t xml:space="preserve"> to the conduct of Council employees in the areas of alleged corrupt conduct, reportable misconduct, reportable loss and ICT forensics. The engagement of external agencies, on occasion, is also required to ensure investigations can be undertaken </w:t>
            </w:r>
            <w:r w:rsidR="00DE2CE3" w:rsidRPr="00F9019E">
              <w:rPr>
                <w:rFonts w:cs="Arial"/>
                <w:bCs/>
              </w:rPr>
              <w:t>that</w:t>
            </w:r>
            <w:r w:rsidRPr="00F9019E">
              <w:rPr>
                <w:rFonts w:cs="Arial"/>
                <w:bCs/>
              </w:rPr>
              <w:t xml:space="preserve"> protect the integrity of Council and can be delivered in a timely and professional manner to the standards outlined in the </w:t>
            </w:r>
            <w:hyperlink r:id="rId56" w:history="1">
              <w:r w:rsidRPr="00F9019E">
                <w:rPr>
                  <w:rStyle w:val="Hyperlink"/>
                  <w:rFonts w:cs="Arial"/>
                  <w:bCs/>
                </w:rPr>
                <w:t>Crime and Corruption Commission</w:t>
              </w:r>
              <w:r w:rsidR="00394780" w:rsidRPr="00F9019E">
                <w:rPr>
                  <w:rStyle w:val="Hyperlink"/>
                  <w:rFonts w:cs="Arial"/>
                  <w:bCs/>
                </w:rPr>
                <w:t>’</w:t>
              </w:r>
              <w:r w:rsidRPr="00F9019E">
                <w:rPr>
                  <w:rStyle w:val="Hyperlink"/>
                  <w:rFonts w:cs="Arial"/>
                  <w:bCs/>
                </w:rPr>
                <w:t xml:space="preserve">s </w:t>
              </w:r>
              <w:r w:rsidRPr="00F9019E">
                <w:rPr>
                  <w:rStyle w:val="Hyperlink"/>
                  <w:rFonts w:cs="Arial"/>
                  <w:bCs/>
                  <w:i/>
                  <w:iCs/>
                </w:rPr>
                <w:t>Corruption in Focus</w:t>
              </w:r>
              <w:r w:rsidRPr="00F9019E">
                <w:rPr>
                  <w:rStyle w:val="Hyperlink"/>
                  <w:rFonts w:cs="Arial"/>
                  <w:bCs/>
                </w:rPr>
                <w:t xml:space="preserve"> guide</w:t>
              </w:r>
            </w:hyperlink>
            <w:r w:rsidRPr="00F9019E">
              <w:rPr>
                <w:rFonts w:cs="Arial"/>
                <w:bCs/>
              </w:rPr>
              <w:t>. These engagements are also unsuitable for tendering.</w:t>
            </w:r>
          </w:p>
        </w:tc>
      </w:tr>
      <w:tr w:rsidR="003F02D2" w:rsidRPr="00F9019E" w14:paraId="52223381" w14:textId="77777777" w:rsidTr="000B20A5">
        <w:trPr>
          <w:cantSplit/>
        </w:trPr>
        <w:tc>
          <w:tcPr>
            <w:tcW w:w="2410" w:type="dxa"/>
          </w:tcPr>
          <w:p w14:paraId="5BB29759" w14:textId="77777777" w:rsidR="003F02D2" w:rsidRPr="00F9019E" w:rsidRDefault="005C5CFA" w:rsidP="003F02D2">
            <w:pPr>
              <w:widowControl w:val="0"/>
              <w:tabs>
                <w:tab w:val="left" w:pos="317"/>
              </w:tabs>
              <w:spacing w:before="100" w:after="100"/>
              <w:ind w:left="317" w:hanging="317"/>
              <w:outlineLvl w:val="1"/>
              <w:rPr>
                <w:rFonts w:cs="Arial"/>
              </w:rPr>
            </w:pPr>
            <w:bookmarkStart w:id="331" w:name="_Toc41318401"/>
            <w:bookmarkStart w:id="332" w:name="_Toc41492315"/>
            <w:bookmarkStart w:id="333" w:name="_Hlk16145955"/>
            <w:r w:rsidRPr="00F9019E">
              <w:rPr>
                <w:rFonts w:cs="Arial"/>
              </w:rPr>
              <w:t>13. Councillor offices’ expenditure</w:t>
            </w:r>
            <w:bookmarkEnd w:id="331"/>
            <w:bookmarkEnd w:id="332"/>
          </w:p>
        </w:tc>
        <w:tc>
          <w:tcPr>
            <w:tcW w:w="8080" w:type="dxa"/>
          </w:tcPr>
          <w:p w14:paraId="6D6525C5" w14:textId="1CDDE44E" w:rsidR="005C5CFA" w:rsidRPr="00F9019E" w:rsidRDefault="005C5CFA" w:rsidP="005C5CFA">
            <w:pPr>
              <w:rPr>
                <w:rFonts w:cs="Arial"/>
              </w:rPr>
            </w:pPr>
            <w:r w:rsidRPr="00F9019E">
              <w:rPr>
                <w:rFonts w:cs="Arial"/>
              </w:rPr>
              <w:t xml:space="preserve">For Councillor </w:t>
            </w:r>
            <w:r w:rsidR="00403231">
              <w:rPr>
                <w:rFonts w:cs="Arial"/>
              </w:rPr>
              <w:t>o</w:t>
            </w:r>
            <w:r w:rsidRPr="00F9019E">
              <w:rPr>
                <w:rFonts w:cs="Arial"/>
              </w:rPr>
              <w:t>ffices’ expenditure, delegates:</w:t>
            </w:r>
          </w:p>
          <w:p w14:paraId="5C66DABE" w14:textId="77777777" w:rsidR="005C5CFA" w:rsidRPr="00F9019E" w:rsidRDefault="005C5CFA" w:rsidP="009F340D">
            <w:pPr>
              <w:pStyle w:val="ListParagraph"/>
              <w:numPr>
                <w:ilvl w:val="0"/>
                <w:numId w:val="32"/>
              </w:numPr>
              <w:spacing w:before="20" w:after="100"/>
              <w:rPr>
                <w:rFonts w:eastAsia="Times New Roman" w:cs="Arial"/>
                <w:szCs w:val="20"/>
                <w:lang w:eastAsia="en-AU"/>
              </w:rPr>
            </w:pPr>
            <w:r w:rsidRPr="00F9019E">
              <w:rPr>
                <w:rFonts w:eastAsia="Times New Roman" w:cs="Arial"/>
                <w:szCs w:val="20"/>
                <w:lang w:eastAsia="en-AU"/>
              </w:rPr>
              <w:t>may preference local suppliers or may use Council’s CPAs if they so desire; and</w:t>
            </w:r>
          </w:p>
          <w:p w14:paraId="41FAEB50" w14:textId="47B405AF" w:rsidR="003F02D2" w:rsidRPr="00F9019E" w:rsidRDefault="005C5CFA" w:rsidP="009F340D">
            <w:pPr>
              <w:pStyle w:val="ListParagraph"/>
              <w:numPr>
                <w:ilvl w:val="0"/>
                <w:numId w:val="32"/>
              </w:numPr>
              <w:spacing w:before="20" w:after="100"/>
              <w:rPr>
                <w:rFonts w:eastAsia="Times New Roman" w:cs="Arial"/>
                <w:szCs w:val="20"/>
                <w:lang w:eastAsia="en-AU"/>
              </w:rPr>
            </w:pPr>
            <w:r w:rsidRPr="00F9019E">
              <w:rPr>
                <w:rFonts w:eastAsia="Times New Roman" w:cs="Arial"/>
                <w:szCs w:val="20"/>
                <w:lang w:eastAsia="en-AU"/>
              </w:rPr>
              <w:t xml:space="preserve">must be in accordance with the </w:t>
            </w:r>
            <w:r w:rsidR="00403231">
              <w:rPr>
                <w:rFonts w:eastAsia="Times New Roman" w:cs="Arial"/>
                <w:szCs w:val="20"/>
                <w:lang w:eastAsia="en-AU"/>
              </w:rPr>
              <w:t>a</w:t>
            </w:r>
            <w:r w:rsidRPr="00F9019E">
              <w:rPr>
                <w:rFonts w:eastAsia="Times New Roman" w:cs="Arial"/>
                <w:szCs w:val="20"/>
                <w:lang w:eastAsia="en-AU"/>
              </w:rPr>
              <w:t xml:space="preserve">uthorised </w:t>
            </w:r>
            <w:r w:rsidR="00403231">
              <w:rPr>
                <w:rFonts w:eastAsia="Times New Roman" w:cs="Arial"/>
                <w:szCs w:val="20"/>
                <w:lang w:eastAsia="en-AU"/>
              </w:rPr>
              <w:t>w</w:t>
            </w:r>
            <w:r w:rsidRPr="00F9019E">
              <w:rPr>
                <w:rFonts w:eastAsia="Times New Roman" w:cs="Arial"/>
                <w:szCs w:val="20"/>
                <w:lang w:eastAsia="en-AU"/>
              </w:rPr>
              <w:t xml:space="preserve">ard </w:t>
            </w:r>
            <w:r w:rsidR="00403231">
              <w:rPr>
                <w:rFonts w:eastAsia="Times New Roman" w:cs="Arial"/>
                <w:szCs w:val="20"/>
                <w:lang w:eastAsia="en-AU"/>
              </w:rPr>
              <w:t>b</w:t>
            </w:r>
            <w:r w:rsidRPr="00F9019E">
              <w:rPr>
                <w:rFonts w:eastAsia="Times New Roman" w:cs="Arial"/>
                <w:szCs w:val="20"/>
                <w:lang w:eastAsia="en-AU"/>
              </w:rPr>
              <w:t xml:space="preserve">udget </w:t>
            </w:r>
            <w:r w:rsidR="00403231">
              <w:rPr>
                <w:rFonts w:eastAsia="Times New Roman" w:cs="Arial"/>
                <w:szCs w:val="20"/>
                <w:lang w:eastAsia="en-AU"/>
              </w:rPr>
              <w:t>g</w:t>
            </w:r>
            <w:r w:rsidRPr="00F9019E">
              <w:rPr>
                <w:rFonts w:eastAsia="Times New Roman" w:cs="Arial"/>
                <w:szCs w:val="20"/>
                <w:lang w:eastAsia="en-AU"/>
              </w:rPr>
              <w:t>uidelines.</w:t>
            </w:r>
          </w:p>
        </w:tc>
      </w:tr>
      <w:tr w:rsidR="009D169B" w:rsidRPr="00F9019E" w14:paraId="506FCC3B" w14:textId="77777777" w:rsidTr="000B20A5">
        <w:trPr>
          <w:cantSplit/>
        </w:trPr>
        <w:tc>
          <w:tcPr>
            <w:tcW w:w="2410" w:type="dxa"/>
          </w:tcPr>
          <w:p w14:paraId="4B7824FC" w14:textId="5A647AFA" w:rsidR="009D169B" w:rsidRPr="00403231" w:rsidRDefault="009D169B" w:rsidP="009D169B">
            <w:pPr>
              <w:widowControl w:val="0"/>
              <w:tabs>
                <w:tab w:val="left" w:pos="317"/>
              </w:tabs>
              <w:spacing w:before="100" w:after="100"/>
              <w:ind w:left="317" w:hanging="317"/>
              <w:outlineLvl w:val="1"/>
              <w:rPr>
                <w:rFonts w:cs="Arial"/>
              </w:rPr>
            </w:pPr>
            <w:r w:rsidRPr="00403231">
              <w:rPr>
                <w:rFonts w:cs="Arial"/>
                <w:lang w:val="en-US" w:eastAsia="ja-JP"/>
              </w:rPr>
              <w:t>14. Advisory board members</w:t>
            </w:r>
          </w:p>
        </w:tc>
        <w:tc>
          <w:tcPr>
            <w:tcW w:w="8080" w:type="dxa"/>
          </w:tcPr>
          <w:p w14:paraId="5BCEB311" w14:textId="4B8B0DA3" w:rsidR="009D169B" w:rsidRPr="00CE28D5" w:rsidRDefault="009D169B" w:rsidP="009D169B">
            <w:pPr>
              <w:spacing w:before="20" w:after="100"/>
              <w:rPr>
                <w:rFonts w:cs="Arial"/>
              </w:rPr>
            </w:pPr>
            <w:r w:rsidRPr="00CE28D5">
              <w:rPr>
                <w:rFonts w:cs="Arial"/>
              </w:rPr>
              <w:t xml:space="preserve">Council has a wide range of advisory boards, panels and other bodies (boards) which provide input, advice and guidance into Council programs and projects to ensure that outcomes meet community needs and </w:t>
            </w:r>
            <w:proofErr w:type="gramStart"/>
            <w:r w:rsidRPr="00CE28D5">
              <w:rPr>
                <w:rFonts w:cs="Arial"/>
              </w:rPr>
              <w:t>expectations</w:t>
            </w:r>
            <w:r w:rsidR="00403231">
              <w:rPr>
                <w:rFonts w:cs="Arial"/>
              </w:rPr>
              <w:t>,</w:t>
            </w:r>
            <w:r w:rsidRPr="00CE28D5">
              <w:rPr>
                <w:rFonts w:cs="Arial"/>
              </w:rPr>
              <w:t xml:space="preserve"> and</w:t>
            </w:r>
            <w:proofErr w:type="gramEnd"/>
            <w:r w:rsidRPr="00CE28D5">
              <w:rPr>
                <w:rFonts w:cs="Arial"/>
              </w:rPr>
              <w:t xml:space="preserve"> achieve Council’s vision for Brisbane. Board members are usually industry or community representatives who are widely acknowledged leaders in their field and selected for their </w:t>
            </w:r>
            <w:proofErr w:type="gramStart"/>
            <w:r w:rsidRPr="00CE28D5">
              <w:rPr>
                <w:rFonts w:cs="Arial"/>
              </w:rPr>
              <w:t>particular knowledge</w:t>
            </w:r>
            <w:proofErr w:type="gramEnd"/>
            <w:r w:rsidRPr="00CE28D5">
              <w:rPr>
                <w:rFonts w:cs="Arial"/>
              </w:rPr>
              <w:t>, experience or position. These requirements are not suited to tendering as the individual is usually approached directly, the rate of payment (if any) is commensurate with the individual</w:t>
            </w:r>
            <w:r w:rsidR="00244A93">
              <w:rPr>
                <w:rFonts w:cs="Arial"/>
              </w:rPr>
              <w:t>’</w:t>
            </w:r>
            <w:r w:rsidRPr="00CE28D5">
              <w:rPr>
                <w:rFonts w:cs="Arial"/>
              </w:rPr>
              <w:t xml:space="preserve">s proposed contribution and knowledge, </w:t>
            </w:r>
            <w:proofErr w:type="gramStart"/>
            <w:r w:rsidRPr="00CE28D5">
              <w:rPr>
                <w:rFonts w:cs="Arial"/>
              </w:rPr>
              <w:t>experience</w:t>
            </w:r>
            <w:proofErr w:type="gramEnd"/>
            <w:r w:rsidRPr="00CE28D5">
              <w:rPr>
                <w:rFonts w:cs="Arial"/>
              </w:rPr>
              <w:t xml:space="preserve"> or position. In addition, the candidates sought may be unlikely to respond to traditional tender/recruitment processes</w:t>
            </w:r>
            <w:r w:rsidR="00AD220B">
              <w:rPr>
                <w:rFonts w:cs="Arial"/>
              </w:rPr>
              <w:t>.</w:t>
            </w:r>
          </w:p>
          <w:p w14:paraId="23B882BF" w14:textId="2BFAB911" w:rsidR="009D169B" w:rsidRPr="00CE28D5" w:rsidRDefault="009D169B" w:rsidP="009D169B">
            <w:pPr>
              <w:spacing w:before="20" w:after="100"/>
              <w:rPr>
                <w:rFonts w:cs="Arial"/>
              </w:rPr>
            </w:pPr>
            <w:r w:rsidRPr="00CE28D5">
              <w:rPr>
                <w:rFonts w:cs="Arial"/>
              </w:rPr>
              <w:t>Principles:</w:t>
            </w:r>
          </w:p>
          <w:p w14:paraId="787C9E9E" w14:textId="77777777" w:rsidR="009D169B" w:rsidRPr="00CE28D5" w:rsidRDefault="009D169B" w:rsidP="009F340D">
            <w:pPr>
              <w:pStyle w:val="ListParagraph"/>
              <w:numPr>
                <w:ilvl w:val="0"/>
                <w:numId w:val="32"/>
              </w:numPr>
              <w:spacing w:before="20" w:after="100"/>
              <w:rPr>
                <w:rFonts w:eastAsia="Times New Roman" w:cs="Arial"/>
                <w:szCs w:val="20"/>
                <w:lang w:eastAsia="en-AU"/>
              </w:rPr>
            </w:pPr>
            <w:r>
              <w:rPr>
                <w:rFonts w:eastAsia="Times New Roman" w:cs="Arial"/>
                <w:szCs w:val="20"/>
                <w:lang w:eastAsia="en-AU"/>
              </w:rPr>
              <w:t>s</w:t>
            </w:r>
            <w:r w:rsidRPr="00CE28D5">
              <w:rPr>
                <w:rFonts w:eastAsia="Times New Roman" w:cs="Arial"/>
                <w:szCs w:val="20"/>
                <w:lang w:eastAsia="en-AU"/>
              </w:rPr>
              <w:t>election must be merit based, reflect the reasonable needs of the board established by Council and be free of any material conflicts of interest</w:t>
            </w:r>
          </w:p>
          <w:p w14:paraId="5FDE0D4E" w14:textId="5D09F4C8" w:rsidR="009D169B" w:rsidRPr="00CE28D5" w:rsidRDefault="009D169B" w:rsidP="009F340D">
            <w:pPr>
              <w:pStyle w:val="ListParagraph"/>
              <w:numPr>
                <w:ilvl w:val="0"/>
                <w:numId w:val="32"/>
              </w:numPr>
              <w:spacing w:before="20" w:after="100"/>
              <w:rPr>
                <w:rFonts w:eastAsia="Times New Roman" w:cs="Arial"/>
                <w:szCs w:val="20"/>
                <w:lang w:eastAsia="en-AU"/>
              </w:rPr>
            </w:pPr>
            <w:r>
              <w:rPr>
                <w:rFonts w:eastAsia="Times New Roman" w:cs="Arial"/>
                <w:szCs w:val="20"/>
                <w:lang w:eastAsia="en-AU"/>
              </w:rPr>
              <w:t>f</w:t>
            </w:r>
            <w:r w:rsidRPr="00CE28D5">
              <w:rPr>
                <w:rFonts w:eastAsia="Times New Roman" w:cs="Arial"/>
                <w:szCs w:val="20"/>
                <w:lang w:eastAsia="en-AU"/>
              </w:rPr>
              <w:t>ees paid to any member must be commensurate with the individual</w:t>
            </w:r>
            <w:r w:rsidR="00244A93">
              <w:rPr>
                <w:rFonts w:eastAsia="Times New Roman" w:cs="Arial"/>
                <w:szCs w:val="20"/>
                <w:lang w:eastAsia="en-AU"/>
              </w:rPr>
              <w:t>’</w:t>
            </w:r>
            <w:r w:rsidRPr="00CE28D5">
              <w:rPr>
                <w:rFonts w:eastAsia="Times New Roman" w:cs="Arial"/>
                <w:szCs w:val="20"/>
                <w:lang w:eastAsia="en-AU"/>
              </w:rPr>
              <w:t xml:space="preserve">s proposed contribution and knowledge, experience or </w:t>
            </w:r>
            <w:proofErr w:type="gramStart"/>
            <w:r w:rsidRPr="00CE28D5">
              <w:rPr>
                <w:rFonts w:eastAsia="Times New Roman" w:cs="Arial"/>
                <w:szCs w:val="20"/>
                <w:lang w:eastAsia="en-AU"/>
              </w:rPr>
              <w:t>position</w:t>
            </w:r>
            <w:proofErr w:type="gramEnd"/>
          </w:p>
          <w:p w14:paraId="5B2FB641" w14:textId="53AD4F70" w:rsidR="009D169B" w:rsidRPr="00F9019E" w:rsidRDefault="009D169B" w:rsidP="009F340D">
            <w:pPr>
              <w:pStyle w:val="ListParagraph"/>
              <w:numPr>
                <w:ilvl w:val="0"/>
                <w:numId w:val="32"/>
              </w:numPr>
              <w:spacing w:before="20" w:after="100"/>
              <w:rPr>
                <w:rFonts w:cs="Arial"/>
              </w:rPr>
            </w:pPr>
            <w:r>
              <w:rPr>
                <w:rFonts w:cs="Arial"/>
                <w:szCs w:val="20"/>
              </w:rPr>
              <w:t>p</w:t>
            </w:r>
            <w:r w:rsidRPr="00CE28D5">
              <w:rPr>
                <w:rFonts w:cs="Arial"/>
                <w:szCs w:val="20"/>
              </w:rPr>
              <w:t xml:space="preserve">aid </w:t>
            </w:r>
            <w:r w:rsidRPr="00B635E3">
              <w:rPr>
                <w:rFonts w:eastAsia="Times New Roman" w:cs="Arial"/>
                <w:szCs w:val="20"/>
                <w:lang w:eastAsia="en-AU"/>
              </w:rPr>
              <w:t>engagements</w:t>
            </w:r>
            <w:r w:rsidRPr="00CE28D5">
              <w:rPr>
                <w:rFonts w:cs="Arial"/>
                <w:szCs w:val="20"/>
              </w:rPr>
              <w:t xml:space="preserve"> must be </w:t>
            </w:r>
            <w:r w:rsidRPr="00CE28D5">
              <w:rPr>
                <w:rFonts w:eastAsia="Times New Roman" w:cs="Arial"/>
                <w:szCs w:val="20"/>
                <w:lang w:eastAsia="en-AU"/>
              </w:rPr>
              <w:t>reported</w:t>
            </w:r>
            <w:r w:rsidRPr="00CE28D5">
              <w:rPr>
                <w:rFonts w:cs="Arial"/>
                <w:szCs w:val="20"/>
              </w:rPr>
              <w:t xml:space="preserve"> to Council</w:t>
            </w:r>
            <w:r w:rsidRPr="00846690">
              <w:rPr>
                <w:rFonts w:cs="Arial"/>
                <w:szCs w:val="20"/>
              </w:rPr>
              <w:t xml:space="preserve">, </w:t>
            </w:r>
            <w:r w:rsidR="00846690">
              <w:rPr>
                <w:rFonts w:cs="Arial"/>
                <w:szCs w:val="20"/>
              </w:rPr>
              <w:t>in accordance with legislative requirements</w:t>
            </w:r>
            <w:r w:rsidRPr="00846690">
              <w:rPr>
                <w:rFonts w:cs="Arial"/>
                <w:szCs w:val="20"/>
              </w:rPr>
              <w:t>.</w:t>
            </w:r>
          </w:p>
        </w:tc>
      </w:tr>
      <w:tr w:rsidR="009D169B" w:rsidRPr="00F9019E" w14:paraId="4722AA86" w14:textId="77777777" w:rsidTr="000B20A5">
        <w:trPr>
          <w:cantSplit/>
        </w:trPr>
        <w:tc>
          <w:tcPr>
            <w:tcW w:w="2410" w:type="dxa"/>
          </w:tcPr>
          <w:p w14:paraId="770EB8EC" w14:textId="450EAA26" w:rsidR="009D169B" w:rsidRDefault="009D169B" w:rsidP="009D169B">
            <w:pPr>
              <w:widowControl w:val="0"/>
              <w:tabs>
                <w:tab w:val="left" w:pos="317"/>
              </w:tabs>
              <w:spacing w:before="100" w:after="100"/>
              <w:ind w:left="317" w:hanging="317"/>
              <w:outlineLvl w:val="1"/>
              <w:rPr>
                <w:rFonts w:ascii="Calibri" w:hAnsi="Calibri" w:cs="Calibri"/>
                <w:sz w:val="22"/>
                <w:szCs w:val="22"/>
                <w:lang w:val="en-US" w:eastAsia="ja-JP"/>
              </w:rPr>
            </w:pPr>
            <w:r>
              <w:rPr>
                <w:rFonts w:cs="Arial"/>
              </w:rPr>
              <w:t>15. M</w:t>
            </w:r>
            <w:r w:rsidRPr="00D973B7">
              <w:rPr>
                <w:rFonts w:cs="Arial"/>
              </w:rPr>
              <w:t xml:space="preserve">arketplace is restricted by statement of licence or third-party ownership of an asset (excluding </w:t>
            </w:r>
            <w:r w:rsidR="00403231">
              <w:rPr>
                <w:rFonts w:cs="Arial"/>
              </w:rPr>
              <w:t>PUP</w:t>
            </w:r>
            <w:r w:rsidRPr="00D973B7">
              <w:rPr>
                <w:rFonts w:cs="Arial"/>
              </w:rPr>
              <w:t>).</w:t>
            </w:r>
          </w:p>
        </w:tc>
        <w:tc>
          <w:tcPr>
            <w:tcW w:w="8080" w:type="dxa"/>
          </w:tcPr>
          <w:p w14:paraId="7269173E" w14:textId="3EA5C044" w:rsidR="00CE3B52" w:rsidRDefault="009D169B" w:rsidP="009D169B">
            <w:pPr>
              <w:spacing w:before="20" w:after="100"/>
              <w:rPr>
                <w:rFonts w:cs="Arial"/>
              </w:rPr>
            </w:pPr>
            <w:r w:rsidRPr="00123E58">
              <w:rPr>
                <w:rFonts w:cs="Arial"/>
              </w:rPr>
              <w:t>This exemption applies if the goods, services or works can only be supplied by a single supplier or a restricted group due to</w:t>
            </w:r>
            <w:r>
              <w:rPr>
                <w:rFonts w:cs="Arial"/>
              </w:rPr>
              <w:t xml:space="preserve"> a statement of licence or </w:t>
            </w:r>
            <w:r w:rsidRPr="00123E58">
              <w:rPr>
                <w:rFonts w:cs="Arial"/>
              </w:rPr>
              <w:t>third</w:t>
            </w:r>
            <w:r>
              <w:rPr>
                <w:rFonts w:cs="Arial"/>
              </w:rPr>
              <w:t>-</w:t>
            </w:r>
            <w:r w:rsidRPr="00123E58">
              <w:rPr>
                <w:rFonts w:cs="Arial"/>
              </w:rPr>
              <w:t xml:space="preserve">party ownership of </w:t>
            </w:r>
            <w:r>
              <w:rPr>
                <w:rFonts w:cs="Arial"/>
              </w:rPr>
              <w:t>an</w:t>
            </w:r>
            <w:r w:rsidRPr="00123E58">
              <w:rPr>
                <w:rFonts w:cs="Arial"/>
              </w:rPr>
              <w:t xml:space="preserve"> asset</w:t>
            </w:r>
            <w:r w:rsidR="00D63E19">
              <w:rPr>
                <w:rFonts w:cs="Arial"/>
              </w:rPr>
              <w:t>.</w:t>
            </w:r>
          </w:p>
          <w:p w14:paraId="2784F4F5" w14:textId="3AD7D89B" w:rsidR="00392938" w:rsidRDefault="00392938" w:rsidP="009D169B">
            <w:pPr>
              <w:spacing w:before="20" w:after="100"/>
              <w:rPr>
                <w:rFonts w:cs="Arial"/>
              </w:rPr>
            </w:pPr>
            <w:r w:rsidRPr="00392938">
              <w:rPr>
                <w:rFonts w:cs="Arial"/>
              </w:rPr>
              <w:t xml:space="preserve">This exemption applies where there is technical alignment with existing infrastructure or existing enterprise platforms are established and continue to meet the </w:t>
            </w:r>
            <w:r w:rsidR="00731681" w:rsidRPr="00392938">
              <w:rPr>
                <w:rFonts w:cs="Arial"/>
              </w:rPr>
              <w:t>organisation</w:t>
            </w:r>
            <w:r w:rsidR="00FD5873">
              <w:rPr>
                <w:rFonts w:cs="Arial"/>
              </w:rPr>
              <w:t>’</w:t>
            </w:r>
            <w:r w:rsidR="00731681" w:rsidRPr="00392938">
              <w:rPr>
                <w:rFonts w:cs="Arial"/>
              </w:rPr>
              <w:t>s</w:t>
            </w:r>
            <w:r w:rsidRPr="00392938">
              <w:rPr>
                <w:rFonts w:cs="Arial"/>
              </w:rPr>
              <w:t xml:space="preserve"> needs</w:t>
            </w:r>
            <w:r w:rsidR="00D63E19">
              <w:rPr>
                <w:rFonts w:cs="Arial"/>
              </w:rPr>
              <w:t>,</w:t>
            </w:r>
            <w:r w:rsidRPr="00392938">
              <w:rPr>
                <w:rFonts w:cs="Arial"/>
              </w:rPr>
              <w:t xml:space="preserve"> as well as deliver continuous high quality of service</w:t>
            </w:r>
            <w:r>
              <w:rPr>
                <w:rFonts w:cs="Arial"/>
              </w:rPr>
              <w:t>.</w:t>
            </w:r>
          </w:p>
          <w:p w14:paraId="0AD9230F" w14:textId="16078985" w:rsidR="009D169B" w:rsidRPr="00CE28D5" w:rsidRDefault="009D169B" w:rsidP="009D169B">
            <w:pPr>
              <w:spacing w:before="20" w:after="100"/>
              <w:rPr>
                <w:rFonts w:cs="Arial"/>
              </w:rPr>
            </w:pPr>
            <w:r w:rsidRPr="00123E58">
              <w:rPr>
                <w:rFonts w:cs="Arial"/>
              </w:rPr>
              <w:t xml:space="preserve">Where possible, competitive quotes are to be obtained in line with the requirements of </w:t>
            </w:r>
            <w:r w:rsidRPr="00F9019E">
              <w:rPr>
                <w:rFonts w:cs="Arial"/>
              </w:rPr>
              <w:t xml:space="preserve">section </w:t>
            </w:r>
            <w:r w:rsidR="00850A33">
              <w:rPr>
                <w:rFonts w:cs="Arial"/>
              </w:rPr>
              <w:fldChar w:fldCharType="begin"/>
            </w:r>
            <w:r w:rsidR="00850A33">
              <w:rPr>
                <w:rFonts w:cs="Arial"/>
              </w:rPr>
              <w:instrText xml:space="preserve"> REF _Ref43383691 \r \h </w:instrText>
            </w:r>
            <w:r w:rsidR="00850A33">
              <w:rPr>
                <w:rFonts w:cs="Arial"/>
              </w:rPr>
            </w:r>
            <w:r w:rsidR="00850A33">
              <w:rPr>
                <w:rFonts w:cs="Arial"/>
              </w:rPr>
              <w:fldChar w:fldCharType="separate"/>
            </w:r>
            <w:r w:rsidR="00597A2F">
              <w:rPr>
                <w:rFonts w:cs="Arial"/>
              </w:rPr>
              <w:t>B.3.4</w:t>
            </w:r>
            <w:r w:rsidR="00850A33">
              <w:rPr>
                <w:rFonts w:cs="Arial"/>
              </w:rPr>
              <w:fldChar w:fldCharType="end"/>
            </w:r>
            <w:r w:rsidRPr="00F9019E">
              <w:rPr>
                <w:rFonts w:cs="Arial"/>
              </w:rPr>
              <w:t>.</w:t>
            </w:r>
          </w:p>
        </w:tc>
      </w:tr>
      <w:tr w:rsidR="00C57F81" w:rsidRPr="00F9019E" w14:paraId="1F14A369" w14:textId="77777777" w:rsidTr="000B20A5">
        <w:trPr>
          <w:cantSplit/>
        </w:trPr>
        <w:tc>
          <w:tcPr>
            <w:tcW w:w="2410" w:type="dxa"/>
          </w:tcPr>
          <w:p w14:paraId="5DB4231B" w14:textId="13B7D3D7" w:rsidR="00C57F81" w:rsidRDefault="00C57F81" w:rsidP="009D169B">
            <w:pPr>
              <w:widowControl w:val="0"/>
              <w:tabs>
                <w:tab w:val="left" w:pos="317"/>
              </w:tabs>
              <w:spacing w:before="100" w:after="100"/>
              <w:ind w:left="317" w:hanging="317"/>
              <w:outlineLvl w:val="1"/>
              <w:rPr>
                <w:rFonts w:cs="Arial"/>
              </w:rPr>
            </w:pPr>
            <w:r>
              <w:rPr>
                <w:rFonts w:cs="Arial"/>
              </w:rPr>
              <w:lastRenderedPageBreak/>
              <w:t xml:space="preserve">16. </w:t>
            </w:r>
            <w:r w:rsidR="006C768E">
              <w:rPr>
                <w:rFonts w:cs="Arial"/>
              </w:rPr>
              <w:t xml:space="preserve">Cultural </w:t>
            </w:r>
            <w:r w:rsidR="006B4079">
              <w:rPr>
                <w:rFonts w:cs="Arial"/>
              </w:rPr>
              <w:t>h</w:t>
            </w:r>
            <w:r w:rsidR="006C768E">
              <w:rPr>
                <w:rFonts w:cs="Arial"/>
              </w:rPr>
              <w:t xml:space="preserve">eritage </w:t>
            </w:r>
            <w:r w:rsidR="006B4079">
              <w:rPr>
                <w:rFonts w:cs="Arial"/>
              </w:rPr>
              <w:t>c</w:t>
            </w:r>
            <w:r w:rsidR="006C768E">
              <w:rPr>
                <w:rFonts w:cs="Arial"/>
              </w:rPr>
              <w:t xml:space="preserve">onsultation and </w:t>
            </w:r>
            <w:r w:rsidR="006B4079">
              <w:rPr>
                <w:rFonts w:cs="Arial"/>
              </w:rPr>
              <w:t>m</w:t>
            </w:r>
            <w:r w:rsidR="006C768E">
              <w:rPr>
                <w:rFonts w:cs="Arial"/>
              </w:rPr>
              <w:t xml:space="preserve">anagement </w:t>
            </w:r>
            <w:r w:rsidR="006B4079">
              <w:rPr>
                <w:rFonts w:cs="Arial"/>
              </w:rPr>
              <w:t>s</w:t>
            </w:r>
            <w:r w:rsidR="006C768E">
              <w:rPr>
                <w:rFonts w:cs="Arial"/>
              </w:rPr>
              <w:t>ervices</w:t>
            </w:r>
            <w:r w:rsidR="004F53DA">
              <w:rPr>
                <w:rFonts w:cs="Arial"/>
              </w:rPr>
              <w:t xml:space="preserve"> by Aboriginal and Torres Strait Islander </w:t>
            </w:r>
            <w:r w:rsidR="006B4079">
              <w:rPr>
                <w:rFonts w:cs="Arial"/>
              </w:rPr>
              <w:t>p</w:t>
            </w:r>
            <w:r w:rsidR="004F53DA">
              <w:rPr>
                <w:rFonts w:cs="Arial"/>
              </w:rPr>
              <w:t xml:space="preserve">arties or their </w:t>
            </w:r>
            <w:r w:rsidR="0007032E">
              <w:rPr>
                <w:rFonts w:cs="Arial"/>
              </w:rPr>
              <w:t>third</w:t>
            </w:r>
            <w:r w:rsidR="00B61227">
              <w:rPr>
                <w:rFonts w:cs="Arial"/>
              </w:rPr>
              <w:noBreakHyphen/>
            </w:r>
            <w:r w:rsidR="00117013">
              <w:rPr>
                <w:rFonts w:cs="Arial"/>
              </w:rPr>
              <w:t> </w:t>
            </w:r>
            <w:r w:rsidR="006B4079">
              <w:rPr>
                <w:rFonts w:cs="Arial"/>
              </w:rPr>
              <w:t>p</w:t>
            </w:r>
            <w:r w:rsidR="004F53DA">
              <w:rPr>
                <w:rFonts w:cs="Arial"/>
              </w:rPr>
              <w:t xml:space="preserve">arty </w:t>
            </w:r>
            <w:r w:rsidR="006B4079">
              <w:rPr>
                <w:rFonts w:cs="Arial"/>
              </w:rPr>
              <w:t>p</w:t>
            </w:r>
            <w:r w:rsidR="004F53DA">
              <w:rPr>
                <w:rFonts w:cs="Arial"/>
              </w:rPr>
              <w:t>roviders</w:t>
            </w:r>
            <w:r w:rsidR="00004388">
              <w:rPr>
                <w:rFonts w:cs="Arial"/>
              </w:rPr>
              <w:t>.</w:t>
            </w:r>
          </w:p>
        </w:tc>
        <w:tc>
          <w:tcPr>
            <w:tcW w:w="8080" w:type="dxa"/>
          </w:tcPr>
          <w:p w14:paraId="21C6C36D" w14:textId="63504D5C" w:rsidR="00C57F81" w:rsidRDefault="00C57F81" w:rsidP="00C57F81">
            <w:pPr>
              <w:spacing w:before="20" w:after="100"/>
              <w:rPr>
                <w:rFonts w:cs="Arial"/>
                <w:lang w:val="en-US" w:eastAsia="ja-JP"/>
              </w:rPr>
            </w:pPr>
            <w:bookmarkStart w:id="334" w:name="_Hlk121478004"/>
            <w:r>
              <w:rPr>
                <w:rFonts w:cs="Arial"/>
                <w:lang w:val="en-US" w:eastAsia="ja-JP"/>
              </w:rPr>
              <w:t>Th</w:t>
            </w:r>
            <w:r w:rsidR="00BC2FEC">
              <w:rPr>
                <w:rFonts w:cs="Arial"/>
                <w:lang w:val="en-US" w:eastAsia="ja-JP"/>
              </w:rPr>
              <w:t>is</w:t>
            </w:r>
            <w:r>
              <w:rPr>
                <w:rFonts w:cs="Arial"/>
                <w:lang w:val="en-US" w:eastAsia="ja-JP"/>
              </w:rPr>
              <w:t xml:space="preserve"> exemption applies to Aboriginal </w:t>
            </w:r>
            <w:r w:rsidR="006B4079">
              <w:rPr>
                <w:rFonts w:cs="Arial"/>
                <w:lang w:val="en-US" w:eastAsia="ja-JP"/>
              </w:rPr>
              <w:t>and</w:t>
            </w:r>
            <w:r>
              <w:rPr>
                <w:rFonts w:cs="Arial"/>
                <w:lang w:val="en-US" w:eastAsia="ja-JP"/>
              </w:rPr>
              <w:t xml:space="preserve"> Torres Strait Islander </w:t>
            </w:r>
            <w:r w:rsidR="006B4079">
              <w:rPr>
                <w:rFonts w:cs="Arial"/>
                <w:lang w:val="en-US" w:eastAsia="ja-JP"/>
              </w:rPr>
              <w:t>p</w:t>
            </w:r>
            <w:r>
              <w:rPr>
                <w:rFonts w:cs="Arial"/>
                <w:lang w:val="en-US" w:eastAsia="ja-JP"/>
              </w:rPr>
              <w:t xml:space="preserve">arties or their </w:t>
            </w:r>
            <w:r w:rsidR="0007032E">
              <w:rPr>
                <w:rFonts w:cs="Arial"/>
                <w:lang w:val="en-US" w:eastAsia="ja-JP"/>
              </w:rPr>
              <w:t>third-</w:t>
            </w:r>
            <w:r w:rsidR="006B4079">
              <w:rPr>
                <w:rFonts w:cs="Arial"/>
                <w:lang w:val="en-US" w:eastAsia="ja-JP"/>
              </w:rPr>
              <w:t>p</w:t>
            </w:r>
            <w:r>
              <w:rPr>
                <w:rFonts w:cs="Arial"/>
                <w:lang w:val="en-US" w:eastAsia="ja-JP"/>
              </w:rPr>
              <w:t xml:space="preserve">arty </w:t>
            </w:r>
            <w:r w:rsidR="006B4079">
              <w:rPr>
                <w:rFonts w:cs="Arial"/>
                <w:lang w:val="en-US" w:eastAsia="ja-JP"/>
              </w:rPr>
              <w:t>p</w:t>
            </w:r>
            <w:r>
              <w:rPr>
                <w:rFonts w:cs="Arial"/>
                <w:lang w:val="en-US" w:eastAsia="ja-JP"/>
              </w:rPr>
              <w:t xml:space="preserve">roviders for cultural heritage consultation and management services under the </w:t>
            </w:r>
            <w:r w:rsidRPr="003963F8">
              <w:rPr>
                <w:rFonts w:cs="Arial"/>
                <w:i/>
                <w:iCs/>
                <w:lang w:val="en-US" w:eastAsia="ja-JP"/>
              </w:rPr>
              <w:t>Aboriginal Cultural Heritage Act 2003 and Torres Strait Islander Cultural Heritage Act 2003</w:t>
            </w:r>
            <w:r w:rsidRPr="004C622B">
              <w:rPr>
                <w:rFonts w:cs="Arial"/>
                <w:i/>
                <w:iCs/>
                <w:lang w:val="en-US" w:eastAsia="ja-JP"/>
              </w:rPr>
              <w:t xml:space="preserve"> </w:t>
            </w:r>
            <w:r>
              <w:rPr>
                <w:rFonts w:cs="Arial"/>
                <w:lang w:val="en-US" w:eastAsia="ja-JP"/>
              </w:rPr>
              <w:t>(the Acts).</w:t>
            </w:r>
          </w:p>
          <w:p w14:paraId="77D5FAFE" w14:textId="0245F78B" w:rsidR="00855A04" w:rsidRDefault="00C57F81" w:rsidP="00855A04">
            <w:pPr>
              <w:spacing w:before="20" w:after="100"/>
              <w:rPr>
                <w:rFonts w:cs="Arial"/>
                <w:lang w:val="en-US" w:eastAsia="ja-JP"/>
              </w:rPr>
            </w:pPr>
            <w:r>
              <w:rPr>
                <w:rFonts w:cs="Arial"/>
                <w:lang w:val="en-US" w:eastAsia="ja-JP"/>
              </w:rPr>
              <w:t xml:space="preserve">Council is regularly required to consult with Aboriginal </w:t>
            </w:r>
            <w:r w:rsidR="006B4079">
              <w:rPr>
                <w:rFonts w:cs="Arial"/>
                <w:lang w:val="en-US" w:eastAsia="ja-JP"/>
              </w:rPr>
              <w:t>and</w:t>
            </w:r>
            <w:r>
              <w:rPr>
                <w:rFonts w:cs="Arial"/>
                <w:lang w:val="en-US" w:eastAsia="ja-JP"/>
              </w:rPr>
              <w:t xml:space="preserve"> Torres Strait Islander </w:t>
            </w:r>
            <w:r w:rsidR="006B4079">
              <w:rPr>
                <w:rFonts w:cs="Arial"/>
                <w:lang w:val="en-US" w:eastAsia="ja-JP"/>
              </w:rPr>
              <w:t>p</w:t>
            </w:r>
            <w:r>
              <w:rPr>
                <w:rFonts w:cs="Arial"/>
                <w:lang w:val="en-US" w:eastAsia="ja-JP"/>
              </w:rPr>
              <w:t xml:space="preserve">arties </w:t>
            </w:r>
            <w:proofErr w:type="gramStart"/>
            <w:r>
              <w:rPr>
                <w:rFonts w:cs="Arial"/>
                <w:lang w:val="en-US" w:eastAsia="ja-JP"/>
              </w:rPr>
              <w:t>in order to</w:t>
            </w:r>
            <w:proofErr w:type="gramEnd"/>
            <w:r>
              <w:rPr>
                <w:rFonts w:cs="Arial"/>
                <w:lang w:val="en-US" w:eastAsia="ja-JP"/>
              </w:rPr>
              <w:t xml:space="preserve"> satisfy the cultural heritage duty of care under these Acts, including procuring their services during infrastructure project delivery. This exemption also covers instances where an Aboriginal </w:t>
            </w:r>
            <w:r w:rsidR="006B4079">
              <w:rPr>
                <w:rFonts w:cs="Arial"/>
                <w:lang w:val="en-US" w:eastAsia="ja-JP"/>
              </w:rPr>
              <w:t>and</w:t>
            </w:r>
            <w:r>
              <w:rPr>
                <w:rFonts w:cs="Arial"/>
                <w:lang w:val="en-US" w:eastAsia="ja-JP"/>
              </w:rPr>
              <w:t xml:space="preserve"> Torres Strait Islander </w:t>
            </w:r>
            <w:r w:rsidR="006B4079">
              <w:rPr>
                <w:rFonts w:cs="Arial"/>
                <w:lang w:val="en-US" w:eastAsia="ja-JP"/>
              </w:rPr>
              <w:t>p</w:t>
            </w:r>
            <w:r>
              <w:rPr>
                <w:rFonts w:cs="Arial"/>
                <w:lang w:val="en-US" w:eastAsia="ja-JP"/>
              </w:rPr>
              <w:t xml:space="preserve">arty is not established as a registered </w:t>
            </w:r>
            <w:r w:rsidR="0099763C">
              <w:rPr>
                <w:rFonts w:cs="Arial"/>
                <w:lang w:val="en-US" w:eastAsia="ja-JP"/>
              </w:rPr>
              <w:t>business,</w:t>
            </w:r>
            <w:r>
              <w:rPr>
                <w:rFonts w:cs="Arial"/>
                <w:lang w:val="en-US" w:eastAsia="ja-JP"/>
              </w:rPr>
              <w:t xml:space="preserve"> and they act through a nominated </w:t>
            </w:r>
            <w:r w:rsidR="0007032E">
              <w:rPr>
                <w:rFonts w:cs="Arial"/>
                <w:lang w:val="en-US" w:eastAsia="ja-JP"/>
              </w:rPr>
              <w:t>third-party</w:t>
            </w:r>
            <w:r>
              <w:rPr>
                <w:rFonts w:cs="Arial"/>
                <w:lang w:val="en-US" w:eastAsia="ja-JP"/>
              </w:rPr>
              <w:t xml:space="preserve"> </w:t>
            </w:r>
            <w:r w:rsidR="006B4079">
              <w:rPr>
                <w:rFonts w:cs="Arial"/>
                <w:lang w:val="en-US" w:eastAsia="ja-JP"/>
              </w:rPr>
              <w:t>p</w:t>
            </w:r>
            <w:r>
              <w:rPr>
                <w:rFonts w:cs="Arial"/>
                <w:lang w:val="en-US" w:eastAsia="ja-JP"/>
              </w:rPr>
              <w:t xml:space="preserve">arty </w:t>
            </w:r>
            <w:r w:rsidR="006B4079">
              <w:rPr>
                <w:rFonts w:cs="Arial"/>
                <w:lang w:val="en-US" w:eastAsia="ja-JP"/>
              </w:rPr>
              <w:t>p</w:t>
            </w:r>
            <w:r>
              <w:rPr>
                <w:rFonts w:cs="Arial"/>
                <w:lang w:val="en-US" w:eastAsia="ja-JP"/>
              </w:rPr>
              <w:t>rovider that is a registered business.</w:t>
            </w:r>
          </w:p>
          <w:p w14:paraId="62B39980" w14:textId="13B27877" w:rsidR="00C57F81" w:rsidRPr="00855A04" w:rsidRDefault="00C57F81" w:rsidP="00147C65">
            <w:pPr>
              <w:spacing w:before="20" w:after="100"/>
              <w:rPr>
                <w:rFonts w:cs="Arial"/>
              </w:rPr>
            </w:pPr>
            <w:r>
              <w:rPr>
                <w:rFonts w:cs="Arial"/>
                <w:lang w:val="en-US" w:eastAsia="ja-JP"/>
              </w:rPr>
              <w:t xml:space="preserve">Council can procure the </w:t>
            </w:r>
            <w:r w:rsidR="0007032E">
              <w:rPr>
                <w:rFonts w:cs="Arial"/>
                <w:lang w:val="en-US" w:eastAsia="ja-JP"/>
              </w:rPr>
              <w:t>third-</w:t>
            </w:r>
            <w:r w:rsidR="006B4079">
              <w:rPr>
                <w:rFonts w:cs="Arial"/>
                <w:lang w:val="en-US" w:eastAsia="ja-JP"/>
              </w:rPr>
              <w:t>p</w:t>
            </w:r>
            <w:r>
              <w:rPr>
                <w:rFonts w:cs="Arial"/>
                <w:lang w:val="en-US" w:eastAsia="ja-JP"/>
              </w:rPr>
              <w:t xml:space="preserve">arty </w:t>
            </w:r>
            <w:r w:rsidR="006B4079">
              <w:rPr>
                <w:rFonts w:cs="Arial"/>
                <w:lang w:val="en-US" w:eastAsia="ja-JP"/>
              </w:rPr>
              <w:t>p</w:t>
            </w:r>
            <w:r>
              <w:rPr>
                <w:rFonts w:cs="Arial"/>
                <w:lang w:val="en-US" w:eastAsia="ja-JP"/>
              </w:rPr>
              <w:t xml:space="preserve">rovider, who employ/subcontract representatives from the Aboriginal or Torres Strait Islander </w:t>
            </w:r>
            <w:r w:rsidR="006B4079">
              <w:rPr>
                <w:rFonts w:cs="Arial"/>
                <w:lang w:val="en-US" w:eastAsia="ja-JP"/>
              </w:rPr>
              <w:t>p</w:t>
            </w:r>
            <w:r>
              <w:rPr>
                <w:rFonts w:cs="Arial"/>
                <w:lang w:val="en-US" w:eastAsia="ja-JP"/>
              </w:rPr>
              <w:t xml:space="preserve">arty to provide the services. It is acknowledged that some Aboriginal </w:t>
            </w:r>
            <w:r w:rsidR="006B4079">
              <w:rPr>
                <w:rFonts w:cs="Arial"/>
                <w:lang w:val="en-US" w:eastAsia="ja-JP"/>
              </w:rPr>
              <w:t>and</w:t>
            </w:r>
            <w:r>
              <w:rPr>
                <w:rFonts w:cs="Arial"/>
                <w:lang w:val="en-US" w:eastAsia="ja-JP"/>
              </w:rPr>
              <w:t xml:space="preserve"> Torres Strait Islander </w:t>
            </w:r>
            <w:r w:rsidR="006B4079">
              <w:rPr>
                <w:rFonts w:cs="Arial"/>
                <w:lang w:val="en-US" w:eastAsia="ja-JP"/>
              </w:rPr>
              <w:t>p</w:t>
            </w:r>
            <w:r>
              <w:rPr>
                <w:rFonts w:cs="Arial"/>
                <w:lang w:val="en-US" w:eastAsia="ja-JP"/>
              </w:rPr>
              <w:t xml:space="preserve">arties will only work with a preferred </w:t>
            </w:r>
            <w:r w:rsidR="001F763A">
              <w:rPr>
                <w:rFonts w:cs="Arial"/>
                <w:lang w:val="en-US" w:eastAsia="ja-JP"/>
              </w:rPr>
              <w:t>third</w:t>
            </w:r>
            <w:r w:rsidR="00BD5C8F" w:rsidRPr="00F9019E">
              <w:rPr>
                <w:rFonts w:cs="Arial"/>
              </w:rPr>
              <w:t>-</w:t>
            </w:r>
            <w:r w:rsidR="006B4079">
              <w:rPr>
                <w:rFonts w:cs="Arial"/>
                <w:lang w:val="en-US" w:eastAsia="ja-JP"/>
              </w:rPr>
              <w:t>p</w:t>
            </w:r>
            <w:r>
              <w:rPr>
                <w:rFonts w:cs="Arial"/>
                <w:lang w:val="en-US" w:eastAsia="ja-JP"/>
              </w:rPr>
              <w:t xml:space="preserve">arty </w:t>
            </w:r>
            <w:r w:rsidR="006B4079">
              <w:rPr>
                <w:rFonts w:cs="Arial"/>
                <w:lang w:val="en-US" w:eastAsia="ja-JP"/>
              </w:rPr>
              <w:t>p</w:t>
            </w:r>
            <w:r>
              <w:rPr>
                <w:rFonts w:cs="Arial"/>
                <w:lang w:val="en-US" w:eastAsia="ja-JP"/>
              </w:rPr>
              <w:t>rovider due to the cultural sensitivities/confidentiality of heritage and culture, hence Council cannot always reasonably seek competitive tenders for the services of the</w:t>
            </w:r>
            <w:r w:rsidR="001F763A">
              <w:rPr>
                <w:rFonts w:cs="Arial"/>
                <w:lang w:val="en-US" w:eastAsia="ja-JP"/>
              </w:rPr>
              <w:t xml:space="preserve"> third</w:t>
            </w:r>
            <w:r w:rsidR="00BD5C8F" w:rsidRPr="00F9019E">
              <w:rPr>
                <w:rFonts w:cs="Arial"/>
              </w:rPr>
              <w:t>-</w:t>
            </w:r>
            <w:r w:rsidR="006B4079">
              <w:rPr>
                <w:rFonts w:cs="Arial"/>
                <w:lang w:val="en-US" w:eastAsia="ja-JP"/>
              </w:rPr>
              <w:t>p</w:t>
            </w:r>
            <w:r>
              <w:rPr>
                <w:rFonts w:cs="Arial"/>
                <w:lang w:val="en-US" w:eastAsia="ja-JP"/>
              </w:rPr>
              <w:t xml:space="preserve">arty </w:t>
            </w:r>
            <w:r w:rsidR="006B4079">
              <w:rPr>
                <w:rFonts w:cs="Arial"/>
                <w:lang w:val="en-US" w:eastAsia="ja-JP"/>
              </w:rPr>
              <w:t>p</w:t>
            </w:r>
            <w:r>
              <w:rPr>
                <w:rFonts w:cs="Arial"/>
                <w:lang w:val="en-US" w:eastAsia="ja-JP"/>
              </w:rPr>
              <w:t>rovider.</w:t>
            </w:r>
            <w:bookmarkEnd w:id="334"/>
          </w:p>
        </w:tc>
      </w:tr>
      <w:bookmarkEnd w:id="333"/>
    </w:tbl>
    <w:p w14:paraId="051EB4BB" w14:textId="77777777" w:rsidR="006C0489" w:rsidRPr="00F9019E" w:rsidRDefault="006C0489" w:rsidP="006C0489">
      <w:pPr>
        <w:widowControl w:val="0"/>
        <w:jc w:val="center"/>
        <w:outlineLvl w:val="0"/>
        <w:rPr>
          <w:rFonts w:cs="Arial"/>
          <w:bCs/>
          <w:iCs/>
          <w:color w:val="0067B1"/>
        </w:rPr>
        <w:sectPr w:rsidR="006C0489" w:rsidRPr="00F9019E" w:rsidSect="00F32EDD">
          <w:headerReference w:type="even" r:id="rId57"/>
          <w:headerReference w:type="default" r:id="rId58"/>
          <w:footerReference w:type="even" r:id="rId59"/>
          <w:footerReference w:type="default" r:id="rId60"/>
          <w:headerReference w:type="first" r:id="rId61"/>
          <w:footerReference w:type="first" r:id="rId62"/>
          <w:pgSz w:w="11907" w:h="16840" w:code="9"/>
          <w:pgMar w:top="992" w:right="851" w:bottom="851" w:left="709" w:header="720" w:footer="573" w:gutter="0"/>
          <w:cols w:space="720"/>
          <w:docGrid w:linePitch="299"/>
        </w:sectPr>
      </w:pPr>
    </w:p>
    <w:p w14:paraId="39883705" w14:textId="532E9078" w:rsidR="00590EF8" w:rsidRDefault="00590EF8" w:rsidP="00C62F62">
      <w:pPr>
        <w:pStyle w:val="Heading1"/>
      </w:pPr>
      <w:bookmarkStart w:id="335" w:name="_Toc41492316"/>
      <w:bookmarkStart w:id="336" w:name="_Toc136265883"/>
      <w:r>
        <w:lastRenderedPageBreak/>
        <w:t xml:space="preserve">Contracting </w:t>
      </w:r>
      <w:r w:rsidR="00423756">
        <w:t>P</w:t>
      </w:r>
      <w:r>
        <w:t>lan</w:t>
      </w:r>
      <w:bookmarkEnd w:id="335"/>
      <w:bookmarkEnd w:id="336"/>
    </w:p>
    <w:p w14:paraId="7D004CC0" w14:textId="40E61013" w:rsidR="00045FBB" w:rsidRDefault="00045FBB" w:rsidP="008A2CF8">
      <w:pPr>
        <w:pStyle w:val="Heading2"/>
      </w:pPr>
      <w:bookmarkStart w:id="337" w:name="_Toc41492317"/>
      <w:bookmarkStart w:id="338" w:name="_Toc136265884"/>
      <w:r>
        <w:t>Consistency</w:t>
      </w:r>
      <w:bookmarkEnd w:id="337"/>
      <w:bookmarkEnd w:id="338"/>
    </w:p>
    <w:p w14:paraId="59BD1CCE" w14:textId="76268E64" w:rsidR="009D169B" w:rsidRPr="00045FBB" w:rsidRDefault="009D169B" w:rsidP="009D169B">
      <w:pPr>
        <w:spacing w:before="100" w:after="100"/>
        <w:ind w:left="720"/>
      </w:pPr>
      <w:bookmarkStart w:id="339" w:name="_Hlk43387487"/>
      <w:r w:rsidRPr="00045FBB">
        <w:t xml:space="preserve">In the same way that the </w:t>
      </w:r>
      <w:r w:rsidR="00EA5157">
        <w:t>C</w:t>
      </w:r>
      <w:r w:rsidRPr="00045FBB">
        <w:t>ontract</w:t>
      </w:r>
      <w:r w:rsidR="00B22282">
        <w:t xml:space="preserve"> </w:t>
      </w:r>
      <w:r w:rsidR="00EA5157">
        <w:t>M</w:t>
      </w:r>
      <w:r w:rsidRPr="00045FBB">
        <w:t xml:space="preserve">anual </w:t>
      </w:r>
      <w:r w:rsidR="00403231">
        <w:t>(</w:t>
      </w:r>
      <w:r w:rsidRPr="00045FBB">
        <w:t>as required by section 212 of the Regulation</w:t>
      </w:r>
      <w:r w:rsidR="0078014B">
        <w:t>)</w:t>
      </w:r>
      <w:r w:rsidRPr="00045FBB">
        <w:t xml:space="preserve"> is consistent with and supports the achievement of the strategic directions stated in Council’s </w:t>
      </w:r>
      <w:hyperlink r:id="rId63" w:history="1">
        <w:r w:rsidR="00D3449A" w:rsidRPr="009E26F0">
          <w:rPr>
            <w:rStyle w:val="Hyperlink"/>
          </w:rPr>
          <w:t>C</w:t>
        </w:r>
        <w:r w:rsidRPr="009E26F0">
          <w:rPr>
            <w:rStyle w:val="Hyperlink"/>
          </w:rPr>
          <w:t xml:space="preserve">orporate </w:t>
        </w:r>
        <w:r w:rsidR="00D3449A" w:rsidRPr="009E26F0">
          <w:rPr>
            <w:rStyle w:val="Hyperlink"/>
          </w:rPr>
          <w:t>P</w:t>
        </w:r>
        <w:r w:rsidRPr="009E26F0">
          <w:rPr>
            <w:rStyle w:val="Hyperlink"/>
          </w:rPr>
          <w:t>lan</w:t>
        </w:r>
      </w:hyperlink>
      <w:r w:rsidRPr="00045FBB">
        <w:t xml:space="preserve">, this </w:t>
      </w:r>
      <w:r w:rsidR="00423756">
        <w:t>C</w:t>
      </w:r>
      <w:r w:rsidRPr="00045FBB">
        <w:t xml:space="preserve">ontracting </w:t>
      </w:r>
      <w:r w:rsidR="00423756">
        <w:t>P</w:t>
      </w:r>
      <w:r w:rsidRPr="00045FBB">
        <w:t>lan is consistent.</w:t>
      </w:r>
    </w:p>
    <w:p w14:paraId="55072676" w14:textId="4E582F26" w:rsidR="00066A6B" w:rsidRPr="00045FBB" w:rsidRDefault="009D169B" w:rsidP="009D169B">
      <w:pPr>
        <w:spacing w:before="100" w:after="100"/>
        <w:ind w:left="720"/>
      </w:pPr>
      <w:r w:rsidRPr="002B65A6">
        <w:t xml:space="preserve">The principles and strategies for performing the contracts within this plan are consistent with the Procurement Policy, </w:t>
      </w:r>
      <w:r w:rsidR="00423756" w:rsidRPr="002B65A6">
        <w:t>C</w:t>
      </w:r>
      <w:r w:rsidRPr="002B65A6">
        <w:t xml:space="preserve">ontracting </w:t>
      </w:r>
      <w:r w:rsidR="00423756" w:rsidRPr="002B65A6">
        <w:t>P</w:t>
      </w:r>
      <w:r w:rsidRPr="002B65A6">
        <w:t>lan,</w:t>
      </w:r>
      <w:r w:rsidR="00677190">
        <w:t xml:space="preserve"> </w:t>
      </w:r>
      <w:r w:rsidR="009172EC">
        <w:rPr>
          <w:rFonts w:cs="Arial"/>
        </w:rPr>
        <w:br/>
      </w:r>
      <w:hyperlink r:id="rId64" w:history="1">
        <w:r w:rsidR="00A35F24" w:rsidRPr="00F17B11">
          <w:rPr>
            <w:rStyle w:val="Hyperlink"/>
            <w:i/>
            <w:iCs/>
          </w:rPr>
          <w:t>SP200 S</w:t>
        </w:r>
        <w:r w:rsidRPr="00F17B11">
          <w:rPr>
            <w:rStyle w:val="Hyperlink"/>
            <w:i/>
            <w:iCs/>
          </w:rPr>
          <w:t xml:space="preserve">ourcing and </w:t>
        </w:r>
        <w:r w:rsidR="00A35F24" w:rsidRPr="00F17B11">
          <w:rPr>
            <w:rStyle w:val="Hyperlink"/>
            <w:i/>
            <w:iCs/>
          </w:rPr>
          <w:t>D</w:t>
        </w:r>
        <w:r w:rsidRPr="00F17B11">
          <w:rPr>
            <w:rStyle w:val="Hyperlink"/>
            <w:i/>
            <w:iCs/>
          </w:rPr>
          <w:t xml:space="preserve">isposal </w:t>
        </w:r>
        <w:r w:rsidR="00A35F24" w:rsidRPr="00F17B11">
          <w:rPr>
            <w:rStyle w:val="Hyperlink"/>
            <w:i/>
            <w:iCs/>
          </w:rPr>
          <w:t>P</w:t>
        </w:r>
        <w:r w:rsidRPr="00F17B11">
          <w:rPr>
            <w:rStyle w:val="Hyperlink"/>
            <w:i/>
            <w:iCs/>
          </w:rPr>
          <w:t>rocedures</w:t>
        </w:r>
      </w:hyperlink>
      <w:r w:rsidR="002B65A6" w:rsidRPr="002B65A6">
        <w:t xml:space="preserve"> </w:t>
      </w:r>
      <w:r w:rsidRPr="002B65A6">
        <w:t xml:space="preserve">and </w:t>
      </w:r>
      <w:hyperlink r:id="rId65" w:history="1">
        <w:r w:rsidR="00AA1D75" w:rsidRPr="00F17B11">
          <w:rPr>
            <w:rStyle w:val="Hyperlink"/>
            <w:i/>
            <w:iCs/>
          </w:rPr>
          <w:t xml:space="preserve">SP400 </w:t>
        </w:r>
        <w:r w:rsidR="00FA6B3C" w:rsidRPr="00F17B11">
          <w:rPr>
            <w:rStyle w:val="Hyperlink"/>
            <w:i/>
            <w:iCs/>
          </w:rPr>
          <w:t>Con</w:t>
        </w:r>
        <w:r w:rsidRPr="00F17B11">
          <w:rPr>
            <w:rStyle w:val="Hyperlink"/>
            <w:i/>
            <w:iCs/>
          </w:rPr>
          <w:t xml:space="preserve">tract </w:t>
        </w:r>
        <w:r w:rsidR="00A35F24" w:rsidRPr="00F17B11">
          <w:rPr>
            <w:rStyle w:val="Hyperlink"/>
            <w:i/>
            <w:iCs/>
          </w:rPr>
          <w:t>M</w:t>
        </w:r>
        <w:r w:rsidRPr="00F17B11">
          <w:rPr>
            <w:rStyle w:val="Hyperlink"/>
            <w:i/>
            <w:iCs/>
          </w:rPr>
          <w:t xml:space="preserve">anagement </w:t>
        </w:r>
        <w:r w:rsidR="00A35F24" w:rsidRPr="00F17B11">
          <w:rPr>
            <w:rStyle w:val="Hyperlink"/>
            <w:i/>
            <w:iCs/>
          </w:rPr>
          <w:t>P</w:t>
        </w:r>
        <w:r w:rsidRPr="00F17B11">
          <w:rPr>
            <w:rStyle w:val="Hyperlink"/>
            <w:i/>
            <w:iCs/>
          </w:rPr>
          <w:t>rocedure</w:t>
        </w:r>
      </w:hyperlink>
      <w:r w:rsidR="00066A6B" w:rsidRPr="002B65A6">
        <w:t>.</w:t>
      </w:r>
    </w:p>
    <w:p w14:paraId="2AC31CDC" w14:textId="479656D5" w:rsidR="00045FBB" w:rsidRPr="00045FBB" w:rsidRDefault="00045FBB" w:rsidP="008A2CF8">
      <w:pPr>
        <w:pStyle w:val="Heading2"/>
      </w:pPr>
      <w:bookmarkStart w:id="340" w:name="_Toc41492319"/>
      <w:bookmarkStart w:id="341" w:name="_Ref107175095"/>
      <w:bookmarkStart w:id="342" w:name="_Ref107175133"/>
      <w:bookmarkStart w:id="343" w:name="_Toc136265885"/>
      <w:bookmarkEnd w:id="339"/>
      <w:r w:rsidRPr="00045FBB">
        <w:t>Significant Contracting Plans</w:t>
      </w:r>
      <w:bookmarkEnd w:id="340"/>
      <w:bookmarkEnd w:id="341"/>
      <w:bookmarkEnd w:id="342"/>
      <w:bookmarkEnd w:id="343"/>
    </w:p>
    <w:p w14:paraId="19A61AF1" w14:textId="687B8167" w:rsidR="006378D9" w:rsidRDefault="006378D9" w:rsidP="00045FBB">
      <w:pPr>
        <w:spacing w:before="100" w:after="100"/>
        <w:ind w:left="720"/>
        <w:rPr>
          <w:rFonts w:eastAsia="Calibri" w:cs="Arial"/>
          <w:lang w:eastAsia="en-US"/>
        </w:rPr>
      </w:pPr>
      <w:r>
        <w:rPr>
          <w:rFonts w:eastAsia="Calibri" w:cs="Arial"/>
          <w:lang w:eastAsia="en-US"/>
        </w:rPr>
        <w:t>A</w:t>
      </w:r>
      <w:r w:rsidR="00D77917">
        <w:rPr>
          <w:rFonts w:eastAsia="Calibri" w:cs="Arial"/>
          <w:lang w:eastAsia="en-US"/>
        </w:rPr>
        <w:t xml:space="preserve"> </w:t>
      </w:r>
      <w:r>
        <w:rPr>
          <w:rFonts w:eastAsia="Calibri" w:cs="Arial"/>
          <w:lang w:eastAsia="en-US"/>
        </w:rPr>
        <w:t>SCP is a document stating:</w:t>
      </w:r>
    </w:p>
    <w:p w14:paraId="4C711EA3" w14:textId="3858ED6F" w:rsidR="006378D9" w:rsidRPr="006378D9" w:rsidRDefault="006378D9" w:rsidP="00FF3B7F">
      <w:pPr>
        <w:pStyle w:val="Heading4"/>
        <w:numPr>
          <w:ilvl w:val="2"/>
          <w:numId w:val="40"/>
        </w:numPr>
        <w:ind w:left="1440" w:hanging="720"/>
      </w:pPr>
      <w:r>
        <w:t>the objectives of the significant contract</w:t>
      </w:r>
    </w:p>
    <w:p w14:paraId="2AB13628" w14:textId="034DA826" w:rsidR="006378D9" w:rsidRDefault="006378D9" w:rsidP="00FF3B7F">
      <w:pPr>
        <w:pStyle w:val="Heading4"/>
        <w:numPr>
          <w:ilvl w:val="2"/>
          <w:numId w:val="40"/>
        </w:numPr>
        <w:ind w:left="1440" w:hanging="720"/>
      </w:pPr>
      <w:r>
        <w:t>how the objectives are to be achieved</w:t>
      </w:r>
    </w:p>
    <w:p w14:paraId="6B776D14" w14:textId="510A1C00" w:rsidR="006378D9" w:rsidRDefault="006378D9" w:rsidP="00FF3B7F">
      <w:pPr>
        <w:pStyle w:val="Heading4"/>
        <w:numPr>
          <w:ilvl w:val="2"/>
          <w:numId w:val="40"/>
        </w:numPr>
        <w:ind w:left="1440" w:hanging="720"/>
      </w:pPr>
      <w:r>
        <w:t>how achievement of the objectives will be measured</w:t>
      </w:r>
    </w:p>
    <w:p w14:paraId="5FA07C38" w14:textId="163E3E58" w:rsidR="006378D9" w:rsidRDefault="006378D9" w:rsidP="00FF3B7F">
      <w:pPr>
        <w:pStyle w:val="Heading4"/>
        <w:numPr>
          <w:ilvl w:val="2"/>
          <w:numId w:val="40"/>
        </w:numPr>
        <w:ind w:left="1440" w:hanging="720"/>
      </w:pPr>
      <w:r>
        <w:t>any alternative ways of achieving the objectives and why the alternative ways were not adopted</w:t>
      </w:r>
    </w:p>
    <w:p w14:paraId="2ACA562C" w14:textId="65F2EEFA" w:rsidR="006378D9" w:rsidRDefault="006378D9" w:rsidP="00FF3B7F">
      <w:pPr>
        <w:pStyle w:val="Heading4"/>
        <w:numPr>
          <w:ilvl w:val="2"/>
          <w:numId w:val="40"/>
        </w:numPr>
        <w:ind w:left="1440" w:hanging="720"/>
      </w:pPr>
      <w:r>
        <w:t>proposed contractual arrangements for the activity</w:t>
      </w:r>
    </w:p>
    <w:p w14:paraId="2F58AA0E" w14:textId="18A6A869" w:rsidR="006378D9" w:rsidRDefault="006378D9" w:rsidP="00FF3B7F">
      <w:pPr>
        <w:pStyle w:val="Heading4"/>
        <w:numPr>
          <w:ilvl w:val="2"/>
          <w:numId w:val="40"/>
        </w:numPr>
        <w:ind w:left="1440" w:hanging="720"/>
      </w:pPr>
      <w:r>
        <w:t>a risk analysis of the market in which the contract is to happen.</w:t>
      </w:r>
    </w:p>
    <w:p w14:paraId="1A36ED81" w14:textId="5A01FF25" w:rsidR="00045FBB" w:rsidRPr="00045FBB" w:rsidRDefault="00045FBB" w:rsidP="00045FBB">
      <w:pPr>
        <w:spacing w:before="100" w:after="100"/>
        <w:ind w:left="720"/>
        <w:rPr>
          <w:rFonts w:cs="Arial"/>
        </w:rPr>
      </w:pPr>
      <w:r w:rsidRPr="00045FBB">
        <w:rPr>
          <w:rFonts w:eastAsia="Calibri" w:cs="Arial"/>
          <w:lang w:eastAsia="en-US"/>
        </w:rPr>
        <w:t>SCPs</w:t>
      </w:r>
      <w:r w:rsidRPr="00045FBB">
        <w:rPr>
          <w:rFonts w:cs="Arial"/>
        </w:rPr>
        <w:t xml:space="preserve"> will </w:t>
      </w:r>
      <w:r w:rsidRPr="00045FBB">
        <w:t>be</w:t>
      </w:r>
      <w:r w:rsidRPr="00045FBB">
        <w:rPr>
          <w:rFonts w:cs="Arial"/>
        </w:rPr>
        <w:t xml:space="preserve"> prepared for sourcing activities where:</w:t>
      </w:r>
    </w:p>
    <w:p w14:paraId="48422F93" w14:textId="77777777" w:rsidR="00045FBB" w:rsidRPr="00AA1D75" w:rsidRDefault="00045FBB" w:rsidP="00FF3B7F">
      <w:pPr>
        <w:pStyle w:val="Heading4"/>
        <w:numPr>
          <w:ilvl w:val="2"/>
          <w:numId w:val="41"/>
        </w:numPr>
        <w:ind w:left="1440" w:hanging="720"/>
      </w:pPr>
      <w:r w:rsidRPr="00AA1D75">
        <w:t xml:space="preserve">the </w:t>
      </w:r>
      <w:r w:rsidRPr="00045FBB">
        <w:t>estimated contract expenditure is $10 million or above</w:t>
      </w:r>
    </w:p>
    <w:p w14:paraId="2E27FFB5" w14:textId="77777777" w:rsidR="00045FBB" w:rsidRPr="00045FBB" w:rsidRDefault="00045FBB" w:rsidP="006378D9">
      <w:pPr>
        <w:pStyle w:val="Heading4"/>
        <w:numPr>
          <w:ilvl w:val="2"/>
          <w:numId w:val="15"/>
        </w:numPr>
        <w:ind w:left="1440" w:hanging="720"/>
        <w:rPr>
          <w:b/>
        </w:rPr>
      </w:pPr>
      <w:r w:rsidRPr="00045FBB">
        <w:t>SPO has assessed the contract as strategic using its sourcing classification</w:t>
      </w:r>
    </w:p>
    <w:p w14:paraId="4F898C68" w14:textId="00797706" w:rsidR="00045FBB" w:rsidRPr="00045FBB" w:rsidRDefault="00045FBB" w:rsidP="000A3FAF">
      <w:pPr>
        <w:pStyle w:val="Heading4"/>
        <w:numPr>
          <w:ilvl w:val="2"/>
          <w:numId w:val="15"/>
        </w:numPr>
        <w:ind w:left="1440" w:hanging="720"/>
        <w:rPr>
          <w:rFonts w:eastAsia="Calibri"/>
          <w:lang w:eastAsia="en-US"/>
        </w:rPr>
      </w:pPr>
      <w:r w:rsidRPr="00045FBB">
        <w:t>a supplier</w:t>
      </w:r>
      <w:r w:rsidRPr="00045FBB">
        <w:rPr>
          <w:rFonts w:eastAsia="Calibri"/>
          <w:lang w:eastAsia="en-US"/>
        </w:rPr>
        <w:t xml:space="preserve"> </w:t>
      </w:r>
      <w:r w:rsidRPr="00272419">
        <w:t>is</w:t>
      </w:r>
      <w:r w:rsidRPr="00045FBB">
        <w:rPr>
          <w:rFonts w:eastAsia="Calibri"/>
          <w:lang w:eastAsia="en-US"/>
        </w:rPr>
        <w:t xml:space="preserve"> to be designated as a strategic partner</w:t>
      </w:r>
      <w:r w:rsidR="00426AE7">
        <w:rPr>
          <w:rFonts w:eastAsia="Calibri"/>
          <w:lang w:eastAsia="en-US"/>
        </w:rPr>
        <w:t>.</w:t>
      </w:r>
    </w:p>
    <w:p w14:paraId="6ADC60D3" w14:textId="2F6C8A9C" w:rsidR="00045FBB" w:rsidRDefault="00045FBB" w:rsidP="00045FBB">
      <w:pPr>
        <w:spacing w:before="100" w:after="100"/>
        <w:ind w:left="720"/>
        <w:rPr>
          <w:rFonts w:eastAsia="Calibri" w:cs="Arial"/>
          <w:lang w:eastAsia="en-US"/>
        </w:rPr>
      </w:pPr>
      <w:r w:rsidRPr="00194284">
        <w:rPr>
          <w:rFonts w:cs="Arial"/>
        </w:rPr>
        <w:t>SCPs</w:t>
      </w:r>
      <w:r w:rsidRPr="00194284">
        <w:rPr>
          <w:rFonts w:eastAsia="Calibri" w:cs="Arial"/>
          <w:lang w:eastAsia="en-US"/>
        </w:rPr>
        <w:t xml:space="preserve"> will be prepared for disposal activities where:</w:t>
      </w:r>
    </w:p>
    <w:p w14:paraId="64C53254" w14:textId="60FF3CA2" w:rsidR="00403231" w:rsidRDefault="00403231" w:rsidP="00403231">
      <w:pPr>
        <w:pStyle w:val="Heading4"/>
        <w:numPr>
          <w:ilvl w:val="3"/>
          <w:numId w:val="15"/>
        </w:numPr>
        <w:spacing w:before="100" w:after="100"/>
        <w:rPr>
          <w:rFonts w:eastAsia="Calibri"/>
          <w:lang w:eastAsia="en-US"/>
        </w:rPr>
      </w:pPr>
      <w:r>
        <w:rPr>
          <w:rFonts w:eastAsia="Calibri"/>
          <w:lang w:eastAsia="en-US"/>
        </w:rPr>
        <w:t xml:space="preserve">the disposal is not in accordance with the approach identified in this </w:t>
      </w:r>
      <w:r w:rsidR="00423756">
        <w:rPr>
          <w:rFonts w:eastAsia="Calibri"/>
          <w:lang w:eastAsia="en-US"/>
        </w:rPr>
        <w:t>C</w:t>
      </w:r>
      <w:r>
        <w:rPr>
          <w:rFonts w:eastAsia="Calibri"/>
          <w:lang w:eastAsia="en-US"/>
        </w:rPr>
        <w:t xml:space="preserve">ontracting </w:t>
      </w:r>
      <w:r w:rsidR="00423756">
        <w:rPr>
          <w:rFonts w:eastAsia="Calibri"/>
          <w:lang w:eastAsia="en-US"/>
        </w:rPr>
        <w:t>P</w:t>
      </w:r>
      <w:r>
        <w:rPr>
          <w:rFonts w:eastAsia="Calibri"/>
          <w:lang w:eastAsia="en-US"/>
        </w:rPr>
        <w:t>lan</w:t>
      </w:r>
    </w:p>
    <w:p w14:paraId="0FCFC00A" w14:textId="1EE713D1" w:rsidR="006B4079" w:rsidRDefault="00403231" w:rsidP="00B06E14">
      <w:pPr>
        <w:pStyle w:val="Heading4"/>
        <w:numPr>
          <w:ilvl w:val="3"/>
          <w:numId w:val="15"/>
        </w:numPr>
        <w:rPr>
          <w:rFonts w:eastAsia="Calibri"/>
          <w:lang w:eastAsia="en-US"/>
        </w:rPr>
      </w:pPr>
      <w:r>
        <w:rPr>
          <w:rFonts w:eastAsia="Calibri"/>
          <w:lang w:eastAsia="en-US"/>
        </w:rPr>
        <w:t>the disposal has been identified by SPO as high risk or high value.</w:t>
      </w:r>
      <w:bookmarkEnd w:id="259"/>
    </w:p>
    <w:p w14:paraId="21EFF4CC" w14:textId="77777777" w:rsidR="006B4079" w:rsidRDefault="006B4079">
      <w:pPr>
        <w:spacing w:before="0" w:after="0"/>
        <w:rPr>
          <w:rFonts w:eastAsia="Calibri" w:cs="Arial"/>
          <w:bCs/>
          <w:lang w:eastAsia="en-US"/>
        </w:rPr>
      </w:pPr>
      <w:r>
        <w:rPr>
          <w:rFonts w:eastAsia="Calibri"/>
          <w:lang w:eastAsia="en-US"/>
        </w:rPr>
        <w:br w:type="page"/>
      </w:r>
    </w:p>
    <w:p w14:paraId="58ABE3D3" w14:textId="0F1CD03A" w:rsidR="003C40BC" w:rsidRDefault="003C40BC" w:rsidP="003C40BC">
      <w:pPr>
        <w:pStyle w:val="Heading2"/>
      </w:pPr>
      <w:bookmarkStart w:id="344" w:name="_Toc136265886"/>
      <w:r>
        <w:lastRenderedPageBreak/>
        <w:t>Market Assessments</w:t>
      </w:r>
      <w:bookmarkEnd w:id="344"/>
    </w:p>
    <w:p w14:paraId="2E77A98F" w14:textId="77777777" w:rsidR="00D6656C" w:rsidRPr="00707C60" w:rsidRDefault="00D6656C" w:rsidP="00D6656C">
      <w:pPr>
        <w:pStyle w:val="paragraph"/>
        <w:spacing w:before="0" w:beforeAutospacing="0" w:after="0" w:afterAutospacing="0"/>
        <w:ind w:left="720"/>
        <w:textAlignment w:val="baseline"/>
        <w:rPr>
          <w:rStyle w:val="eop"/>
          <w:rFonts w:ascii="Arial" w:hAnsi="Arial" w:cs="Arial"/>
          <w:sz w:val="20"/>
          <w:szCs w:val="20"/>
        </w:rPr>
      </w:pPr>
      <w:r w:rsidRPr="00707C60">
        <w:rPr>
          <w:rStyle w:val="normaltextrun"/>
          <w:rFonts w:ascii="Arial" w:hAnsi="Arial" w:cs="Arial"/>
          <w:sz w:val="20"/>
          <w:szCs w:val="20"/>
        </w:rPr>
        <w:t>Supply chain disruptions are expected to persist due to global challenges such as geopolitical conflicts and inflationary pressures, despite easing of the COVID-19 pandemic constraints. There are also emerging concerns around global economic headwinds, rising interest rates, with the increased threat of a recession that will see Australian economic growth slow during 2023</w:t>
      </w:r>
      <w:bookmarkStart w:id="345" w:name="_Hlk138251800"/>
      <w:r w:rsidRPr="00707C60">
        <w:rPr>
          <w:rStyle w:val="normaltextrun"/>
          <w:rFonts w:ascii="Arial" w:hAnsi="Arial" w:cs="Arial"/>
          <w:sz w:val="20"/>
          <w:szCs w:val="20"/>
        </w:rPr>
        <w:t>-</w:t>
      </w:r>
      <w:bookmarkEnd w:id="345"/>
      <w:r w:rsidRPr="00707C60">
        <w:rPr>
          <w:rStyle w:val="normaltextrun"/>
          <w:rFonts w:ascii="Arial" w:hAnsi="Arial" w:cs="Arial"/>
          <w:sz w:val="20"/>
          <w:szCs w:val="20"/>
        </w:rPr>
        <w:t>24.</w:t>
      </w:r>
    </w:p>
    <w:p w14:paraId="3FB0909E" w14:textId="77777777" w:rsidR="00D6656C" w:rsidRPr="00707C60" w:rsidRDefault="00D6656C" w:rsidP="00D6656C">
      <w:pPr>
        <w:pStyle w:val="paragraph"/>
        <w:spacing w:before="0" w:beforeAutospacing="0" w:after="0" w:afterAutospacing="0"/>
        <w:ind w:left="720"/>
        <w:textAlignment w:val="baseline"/>
        <w:rPr>
          <w:rStyle w:val="normaltextrun"/>
          <w:rFonts w:ascii="Arial" w:hAnsi="Arial" w:cs="Arial"/>
          <w:sz w:val="20"/>
          <w:szCs w:val="20"/>
        </w:rPr>
      </w:pPr>
    </w:p>
    <w:p w14:paraId="73A8C3AE" w14:textId="23B4248C" w:rsidR="00D6656C" w:rsidRPr="00707C60" w:rsidRDefault="00D6656C" w:rsidP="00D6656C">
      <w:pPr>
        <w:pStyle w:val="paragraph"/>
        <w:spacing w:before="0" w:beforeAutospacing="0" w:after="0" w:afterAutospacing="0"/>
        <w:ind w:left="720"/>
        <w:textAlignment w:val="baseline"/>
        <w:rPr>
          <w:rFonts w:ascii="Arial" w:hAnsi="Arial" w:cs="Arial"/>
          <w:sz w:val="20"/>
          <w:szCs w:val="20"/>
        </w:rPr>
      </w:pPr>
      <w:r w:rsidRPr="00707C60">
        <w:rPr>
          <w:rStyle w:val="normaltextrun"/>
          <w:rFonts w:ascii="Arial" w:hAnsi="Arial" w:cs="Arial"/>
          <w:sz w:val="20"/>
          <w:szCs w:val="20"/>
        </w:rPr>
        <w:t xml:space="preserve">Commodity markets continue to remain price volatile, with many commodities displaying short-term price fall trends. Despite destabilising factors still existing, the global supply-demand imbalance for goods appears to be improving. According to IBISWorld, energy, </w:t>
      </w:r>
      <w:proofErr w:type="gramStart"/>
      <w:r w:rsidRPr="00707C60">
        <w:rPr>
          <w:rStyle w:val="normaltextrun"/>
          <w:rFonts w:ascii="Arial" w:hAnsi="Arial" w:cs="Arial"/>
          <w:sz w:val="20"/>
          <w:szCs w:val="20"/>
        </w:rPr>
        <w:t>fuel</w:t>
      </w:r>
      <w:proofErr w:type="gramEnd"/>
      <w:r w:rsidRPr="00707C60">
        <w:rPr>
          <w:rStyle w:val="normaltextrun"/>
          <w:rFonts w:ascii="Arial" w:hAnsi="Arial" w:cs="Arial"/>
          <w:sz w:val="20"/>
          <w:szCs w:val="20"/>
        </w:rPr>
        <w:t xml:space="preserve"> and food prices are likely to remain elevated, and in turn, continue driving </w:t>
      </w:r>
      <w:r>
        <w:rPr>
          <w:rStyle w:val="normaltextrun"/>
          <w:rFonts w:ascii="Arial" w:hAnsi="Arial" w:cs="Arial"/>
          <w:sz w:val="20"/>
          <w:szCs w:val="20"/>
        </w:rPr>
        <w:t xml:space="preserve">consumer price index </w:t>
      </w:r>
      <w:r w:rsidRPr="00707C60">
        <w:rPr>
          <w:rStyle w:val="normaltextrun"/>
          <w:rFonts w:ascii="Arial" w:hAnsi="Arial" w:cs="Arial"/>
          <w:sz w:val="20"/>
          <w:szCs w:val="20"/>
        </w:rPr>
        <w:t>growth over 2023-24.</w:t>
      </w:r>
    </w:p>
    <w:p w14:paraId="2C67D296" w14:textId="77777777" w:rsidR="00D6656C" w:rsidRPr="00707C60" w:rsidRDefault="00D6656C" w:rsidP="00D6656C">
      <w:pPr>
        <w:pStyle w:val="paragraph"/>
        <w:spacing w:before="0" w:beforeAutospacing="0" w:after="0" w:afterAutospacing="0"/>
        <w:ind w:left="720"/>
        <w:textAlignment w:val="baseline"/>
        <w:rPr>
          <w:rStyle w:val="normaltextrun"/>
          <w:rFonts w:ascii="Arial" w:hAnsi="Arial" w:cs="Arial"/>
          <w:sz w:val="20"/>
          <w:szCs w:val="20"/>
        </w:rPr>
      </w:pPr>
    </w:p>
    <w:p w14:paraId="26069F62" w14:textId="77777777" w:rsidR="00D6656C" w:rsidRPr="00707C60" w:rsidRDefault="00D6656C" w:rsidP="00D6656C">
      <w:pPr>
        <w:pStyle w:val="paragraph"/>
        <w:spacing w:before="0" w:beforeAutospacing="0" w:after="0" w:afterAutospacing="0"/>
        <w:ind w:left="720"/>
        <w:textAlignment w:val="baseline"/>
        <w:rPr>
          <w:rFonts w:ascii="Arial" w:hAnsi="Arial" w:cs="Arial"/>
          <w:sz w:val="20"/>
          <w:szCs w:val="20"/>
        </w:rPr>
      </w:pPr>
      <w:r w:rsidRPr="00707C60">
        <w:rPr>
          <w:rStyle w:val="normaltextrun"/>
          <w:rFonts w:ascii="Arial" w:hAnsi="Arial" w:cs="Arial"/>
          <w:sz w:val="20"/>
          <w:szCs w:val="20"/>
        </w:rPr>
        <w:t>Council undertakes a range of contracting activities as required under section 210 of the Regulation, which broadly fall into the following contract types:</w:t>
      </w:r>
    </w:p>
    <w:p w14:paraId="671D32BD" w14:textId="77777777" w:rsidR="00D6656C" w:rsidRPr="00707C60" w:rsidRDefault="00D6656C" w:rsidP="00D6656C">
      <w:pPr>
        <w:pStyle w:val="paragraph"/>
        <w:numPr>
          <w:ilvl w:val="0"/>
          <w:numId w:val="44"/>
        </w:numPr>
        <w:spacing w:before="0" w:beforeAutospacing="0" w:after="0" w:afterAutospacing="0"/>
        <w:ind w:firstLine="0"/>
        <w:textAlignment w:val="baseline"/>
        <w:rPr>
          <w:rFonts w:ascii="Arial" w:hAnsi="Arial" w:cs="Arial"/>
          <w:sz w:val="20"/>
          <w:szCs w:val="20"/>
        </w:rPr>
      </w:pPr>
      <w:r w:rsidRPr="00707C60">
        <w:rPr>
          <w:rStyle w:val="normaltextrun"/>
          <w:rFonts w:ascii="Arial" w:hAnsi="Arial" w:cs="Arial"/>
          <w:sz w:val="20"/>
          <w:szCs w:val="20"/>
        </w:rPr>
        <w:t>enterprise services</w:t>
      </w:r>
    </w:p>
    <w:p w14:paraId="66306914" w14:textId="77777777" w:rsidR="00D6656C" w:rsidRPr="00707C60" w:rsidRDefault="00D6656C" w:rsidP="00D6656C">
      <w:pPr>
        <w:pStyle w:val="paragraph"/>
        <w:numPr>
          <w:ilvl w:val="0"/>
          <w:numId w:val="44"/>
        </w:numPr>
        <w:spacing w:before="0" w:beforeAutospacing="0" w:after="0" w:afterAutospacing="0"/>
        <w:ind w:firstLine="0"/>
        <w:textAlignment w:val="baseline"/>
        <w:rPr>
          <w:rFonts w:ascii="Arial" w:hAnsi="Arial" w:cs="Arial"/>
          <w:sz w:val="20"/>
          <w:szCs w:val="20"/>
        </w:rPr>
      </w:pPr>
      <w:r w:rsidRPr="00707C60">
        <w:rPr>
          <w:rStyle w:val="normaltextrun"/>
          <w:rFonts w:ascii="Arial" w:hAnsi="Arial" w:cs="Arial"/>
          <w:sz w:val="20"/>
          <w:szCs w:val="20"/>
        </w:rPr>
        <w:t>transport and utilities</w:t>
      </w:r>
    </w:p>
    <w:p w14:paraId="6A3C1E19" w14:textId="77777777" w:rsidR="00D6656C" w:rsidRPr="00707C60" w:rsidRDefault="00D6656C" w:rsidP="00D6656C">
      <w:pPr>
        <w:pStyle w:val="paragraph"/>
        <w:numPr>
          <w:ilvl w:val="0"/>
          <w:numId w:val="45"/>
        </w:numPr>
        <w:spacing w:before="0" w:beforeAutospacing="0" w:after="0" w:afterAutospacing="0"/>
        <w:ind w:firstLine="0"/>
        <w:textAlignment w:val="baseline"/>
        <w:rPr>
          <w:rFonts w:ascii="Arial" w:hAnsi="Arial" w:cs="Arial"/>
          <w:sz w:val="20"/>
          <w:szCs w:val="20"/>
        </w:rPr>
      </w:pPr>
      <w:r w:rsidRPr="00707C60">
        <w:rPr>
          <w:rStyle w:val="normaltextrun"/>
          <w:rFonts w:ascii="Arial" w:hAnsi="Arial" w:cs="Arial"/>
          <w:sz w:val="20"/>
          <w:szCs w:val="20"/>
        </w:rPr>
        <w:t>construction and operations</w:t>
      </w:r>
    </w:p>
    <w:p w14:paraId="1F5B8C43" w14:textId="77777777" w:rsidR="00D6656C" w:rsidRPr="00707C60" w:rsidRDefault="00D6656C" w:rsidP="00D6656C">
      <w:pPr>
        <w:pStyle w:val="paragraph"/>
        <w:numPr>
          <w:ilvl w:val="0"/>
          <w:numId w:val="45"/>
        </w:numPr>
        <w:spacing w:before="0" w:beforeAutospacing="0" w:after="0" w:afterAutospacing="0"/>
        <w:ind w:firstLine="0"/>
        <w:textAlignment w:val="baseline"/>
        <w:rPr>
          <w:rFonts w:ascii="Arial" w:hAnsi="Arial" w:cs="Arial"/>
          <w:sz w:val="20"/>
          <w:szCs w:val="20"/>
        </w:rPr>
      </w:pPr>
      <w:r w:rsidRPr="00707C60">
        <w:rPr>
          <w:rStyle w:val="normaltextrun"/>
          <w:rFonts w:ascii="Arial" w:hAnsi="Arial" w:cs="Arial"/>
          <w:sz w:val="20"/>
          <w:szCs w:val="20"/>
        </w:rPr>
        <w:t>information and communications technology (ICT).</w:t>
      </w:r>
    </w:p>
    <w:p w14:paraId="16209E64" w14:textId="77777777" w:rsidR="00D6656C" w:rsidRPr="00707C60" w:rsidRDefault="00D6656C" w:rsidP="00D6656C">
      <w:pPr>
        <w:pStyle w:val="paragraph"/>
        <w:spacing w:before="0" w:beforeAutospacing="0" w:after="0" w:afterAutospacing="0"/>
        <w:ind w:left="720"/>
        <w:textAlignment w:val="baseline"/>
        <w:rPr>
          <w:rFonts w:ascii="Arial" w:hAnsi="Arial" w:cs="Arial"/>
          <w:sz w:val="20"/>
          <w:szCs w:val="20"/>
        </w:rPr>
      </w:pPr>
    </w:p>
    <w:p w14:paraId="7C6910B5" w14:textId="77777777" w:rsidR="00D6656C" w:rsidRPr="00D6656C" w:rsidRDefault="00D6656C" w:rsidP="00D6656C">
      <w:pPr>
        <w:spacing w:before="0" w:after="160" w:line="259" w:lineRule="auto"/>
        <w:ind w:firstLine="720"/>
        <w:rPr>
          <w:color w:val="000000"/>
          <w:lang w:val="en-US"/>
        </w:rPr>
      </w:pPr>
      <w:r w:rsidRPr="00D6656C">
        <w:rPr>
          <w:color w:val="000000"/>
          <w:lang w:val="en-US"/>
        </w:rPr>
        <w:t>Market assessments across these contract types, including those from IBISWorld are outlined below:</w:t>
      </w:r>
    </w:p>
    <w:p w14:paraId="65B2DA4D" w14:textId="68BC6F6E" w:rsidR="00D6656C" w:rsidRPr="00D6656C" w:rsidRDefault="00D6656C" w:rsidP="00D6656C">
      <w:pPr>
        <w:numPr>
          <w:ilvl w:val="0"/>
          <w:numId w:val="46"/>
        </w:numPr>
        <w:spacing w:before="0" w:after="160" w:line="259" w:lineRule="auto"/>
        <w:ind w:left="1077" w:hanging="357"/>
        <w:rPr>
          <w:color w:val="000000"/>
          <w:lang w:val="en-US"/>
        </w:rPr>
      </w:pPr>
      <w:r w:rsidRPr="00D6656C">
        <w:rPr>
          <w:color w:val="000000"/>
          <w:lang w:val="en-US"/>
        </w:rPr>
        <w:t xml:space="preserve">Gas Supply/Fuel Retailing – The international sanctions that were placed in Russia, following its 2022 invasion of Ukraine, continue to influence global oil and gas prices. Whilst pricing is expected to remain elevated for some time, this will moderate as global supply and demand conditions </w:t>
      </w:r>
      <w:proofErr w:type="spellStart"/>
      <w:r w:rsidRPr="00D6656C">
        <w:rPr>
          <w:color w:val="000000"/>
          <w:lang w:val="en-US"/>
        </w:rPr>
        <w:t>stabilise</w:t>
      </w:r>
      <w:proofErr w:type="spellEnd"/>
      <w:r w:rsidRPr="00D6656C">
        <w:rPr>
          <w:color w:val="000000"/>
          <w:lang w:val="en-US"/>
        </w:rPr>
        <w:t>. However, the Russia and Ukraine conflict will likely assure prices will remain volatile for some time.</w:t>
      </w:r>
    </w:p>
    <w:p w14:paraId="196DA134" w14:textId="77777777" w:rsidR="00D6656C" w:rsidRPr="00D6656C" w:rsidRDefault="00D6656C" w:rsidP="00D6656C">
      <w:pPr>
        <w:numPr>
          <w:ilvl w:val="0"/>
          <w:numId w:val="46"/>
        </w:numPr>
        <w:spacing w:before="0" w:after="160" w:line="259" w:lineRule="auto"/>
        <w:ind w:left="1077" w:hanging="357"/>
        <w:rPr>
          <w:color w:val="000000"/>
          <w:lang w:val="en-US"/>
        </w:rPr>
      </w:pPr>
      <w:r w:rsidRPr="00D6656C">
        <w:rPr>
          <w:color w:val="000000"/>
          <w:lang w:val="en-US"/>
        </w:rPr>
        <w:t xml:space="preserve">Electricity Supply – Wholesale electricity prices have begun returning to historic levels, influenced by the Federal Governments gas and thermal coal domestic wholesale market intervention. However, as </w:t>
      </w:r>
      <w:proofErr w:type="gramStart"/>
      <w:r w:rsidRPr="00D6656C">
        <w:rPr>
          <w:color w:val="000000"/>
          <w:lang w:val="en-US"/>
        </w:rPr>
        <w:t>residential</w:t>
      </w:r>
      <w:proofErr w:type="gramEnd"/>
      <w:r w:rsidRPr="00D6656C">
        <w:rPr>
          <w:color w:val="000000"/>
          <w:lang w:val="en-US"/>
        </w:rPr>
        <w:t xml:space="preserve"> and small business pricing is influenced by the Australian Energy Regulators Default Market Offer, which sets out the maximum that retailers can charge based upon their assumed hedging costs over the previous three years, costs will generally remain high for some time.</w:t>
      </w:r>
    </w:p>
    <w:p w14:paraId="1DCE0A94" w14:textId="77777777" w:rsidR="00D6656C" w:rsidRPr="00D6656C" w:rsidRDefault="00D6656C" w:rsidP="00D6656C">
      <w:pPr>
        <w:numPr>
          <w:ilvl w:val="0"/>
          <w:numId w:val="46"/>
        </w:numPr>
        <w:spacing w:before="0" w:after="160" w:line="259" w:lineRule="auto"/>
        <w:ind w:left="1077" w:hanging="357"/>
        <w:rPr>
          <w:color w:val="000000"/>
          <w:lang w:val="en-US"/>
        </w:rPr>
      </w:pPr>
      <w:r w:rsidRPr="00D6656C">
        <w:rPr>
          <w:color w:val="000000"/>
          <w:lang w:val="en-US"/>
        </w:rPr>
        <w:t>Freight and Logistics – Freight and logistics rates will continue to trend downwards as COVID-19 pandemic related supply chain bottlenecks clear up. Whilst these falling rates are supported by lower fuel costs, some gains are likely to be offset by wage increase amid a worsening skills shortage.</w:t>
      </w:r>
    </w:p>
    <w:p w14:paraId="04789C92" w14:textId="77777777" w:rsidR="00D6656C" w:rsidRPr="00D6656C" w:rsidRDefault="00D6656C" w:rsidP="00D6656C">
      <w:pPr>
        <w:numPr>
          <w:ilvl w:val="0"/>
          <w:numId w:val="46"/>
        </w:numPr>
        <w:spacing w:before="0" w:after="160" w:line="259" w:lineRule="auto"/>
        <w:ind w:left="1077" w:hanging="357"/>
        <w:rPr>
          <w:color w:val="000000"/>
          <w:lang w:val="en-US"/>
        </w:rPr>
      </w:pPr>
      <w:r w:rsidRPr="00D6656C">
        <w:rPr>
          <w:color w:val="000000"/>
          <w:lang w:val="en-US"/>
        </w:rPr>
        <w:t>Waste Collection, Treatment and Disposal Services – Demand for commercial waste services has risen since the re-opening of operations following the COVID-19 pandemic. The national unemployment rate continues to rise slightly, coupled with increased consumer sentiment is anticipated to bolster demand for manufacturers and retailers, which will correspondingly boost demand for these services.</w:t>
      </w:r>
    </w:p>
    <w:p w14:paraId="221B477C" w14:textId="1DE265F6" w:rsidR="00D6656C" w:rsidRDefault="00D6656C" w:rsidP="00D6656C">
      <w:pPr>
        <w:numPr>
          <w:ilvl w:val="0"/>
          <w:numId w:val="46"/>
        </w:numPr>
        <w:spacing w:before="0" w:after="160" w:line="259" w:lineRule="auto"/>
        <w:ind w:left="1077" w:hanging="357"/>
        <w:rPr>
          <w:color w:val="000000"/>
          <w:lang w:val="en-US"/>
        </w:rPr>
      </w:pPr>
      <w:r w:rsidRPr="00D6656C">
        <w:rPr>
          <w:color w:val="000000"/>
          <w:lang w:val="en-US"/>
        </w:rPr>
        <w:t>Vehicles and Parts – The supply chain issues that have beset the automotive industry from the start of the pandemic are expected to persist for the immediate future. Ambitious State and Federal Government electric vehicle targets for their passenger fleet procurement, are expected to hasten Australia’s transition to low emission vehicles.</w:t>
      </w:r>
    </w:p>
    <w:p w14:paraId="116E4CD3" w14:textId="77777777" w:rsidR="00204CE2" w:rsidRPr="00D6656C" w:rsidRDefault="00204CE2" w:rsidP="00204CE2">
      <w:pPr>
        <w:spacing w:before="0" w:after="160" w:line="259" w:lineRule="auto"/>
        <w:rPr>
          <w:color w:val="000000"/>
          <w:lang w:val="en-US"/>
        </w:rPr>
      </w:pPr>
    </w:p>
    <w:p w14:paraId="0B922D9A" w14:textId="77777777" w:rsidR="00D6656C" w:rsidRPr="00707C60" w:rsidRDefault="00D6656C" w:rsidP="00D6656C">
      <w:pPr>
        <w:numPr>
          <w:ilvl w:val="0"/>
          <w:numId w:val="46"/>
        </w:numPr>
        <w:spacing w:before="0" w:after="160" w:line="259" w:lineRule="auto"/>
        <w:ind w:left="1077" w:hanging="357"/>
        <w:rPr>
          <w:rFonts w:cs="Arial"/>
        </w:rPr>
      </w:pPr>
      <w:r w:rsidRPr="00D6656C">
        <w:rPr>
          <w:color w:val="000000"/>
          <w:lang w:val="en-US"/>
        </w:rPr>
        <w:lastRenderedPageBreak/>
        <w:t>Machinery – Expenditure on machinery and equipment is projected to rise in line with growth in real gross domestic product. However, expenditure is likely to be restricted by rising interest rates, discouraging turnover of machinery and equipment in the mining and construction sectors. With predicted growth of more than 2%, there will be upward pressure on prices. In the short term, there may be continued delays to imported</w:t>
      </w:r>
      <w:r w:rsidRPr="00D6656C">
        <w:t xml:space="preserve"> equipment from disruptions in manufacturing and shipping. The industry also has a requirement for skilled operators, and any disruption in equipment or labour supply can negatively affect the industry.</w:t>
      </w:r>
    </w:p>
    <w:p w14:paraId="01EC205A" w14:textId="77777777" w:rsidR="00D6656C" w:rsidRPr="00D6656C" w:rsidRDefault="00D6656C" w:rsidP="00D6656C">
      <w:pPr>
        <w:numPr>
          <w:ilvl w:val="0"/>
          <w:numId w:val="46"/>
        </w:numPr>
        <w:spacing w:before="0" w:after="160" w:line="259" w:lineRule="auto"/>
        <w:ind w:left="1077" w:hanging="357"/>
        <w:rPr>
          <w:color w:val="000000"/>
          <w:lang w:val="en-US"/>
        </w:rPr>
      </w:pPr>
      <w:r w:rsidRPr="00D6656C">
        <w:rPr>
          <w:color w:val="000000"/>
          <w:lang w:val="en-US"/>
        </w:rPr>
        <w:t xml:space="preserve">Supplementary Workforce Services – Business trends continue to </w:t>
      </w:r>
      <w:proofErr w:type="spellStart"/>
      <w:r w:rsidRPr="00D6656C">
        <w:rPr>
          <w:color w:val="000000"/>
          <w:lang w:val="en-US"/>
        </w:rPr>
        <w:t>favour</w:t>
      </w:r>
      <w:proofErr w:type="spellEnd"/>
      <w:r w:rsidRPr="00D6656C">
        <w:rPr>
          <w:color w:val="000000"/>
          <w:lang w:val="en-US"/>
        </w:rPr>
        <w:t xml:space="preserve"> flexible workforces and following the COVID-19 pandemic's economic fallout. The number of temporary staff service firms is set to rise, albeit at a slower rate than in recent years as competition rises. Intense competition will encourage new firms to service niche and </w:t>
      </w:r>
      <w:proofErr w:type="spellStart"/>
      <w:r w:rsidRPr="00D6656C">
        <w:rPr>
          <w:color w:val="000000"/>
          <w:lang w:val="en-US"/>
        </w:rPr>
        <w:t>specialised</w:t>
      </w:r>
      <w:proofErr w:type="spellEnd"/>
      <w:r w:rsidRPr="00D6656C">
        <w:rPr>
          <w:color w:val="000000"/>
          <w:lang w:val="en-US"/>
        </w:rPr>
        <w:t xml:space="preserve"> client markets or open in regional areas. Industry profitability will rise, due to revenue growth and some pricing increases in response to steadily rising demand. But rising competition will limit margin increases. Information and Communication Technology and Engineering disciplines are expected to remain under pressure with high demand and low supply of critical skills.</w:t>
      </w:r>
    </w:p>
    <w:p w14:paraId="5AA1C109" w14:textId="77777777" w:rsidR="00D6656C" w:rsidRPr="00D6656C" w:rsidRDefault="00D6656C" w:rsidP="00D6656C">
      <w:pPr>
        <w:numPr>
          <w:ilvl w:val="0"/>
          <w:numId w:val="46"/>
        </w:numPr>
        <w:spacing w:before="0" w:after="160" w:line="259" w:lineRule="auto"/>
        <w:ind w:left="1077" w:hanging="357"/>
        <w:rPr>
          <w:color w:val="000000"/>
          <w:lang w:val="en-US"/>
        </w:rPr>
      </w:pPr>
      <w:r w:rsidRPr="00D6656C">
        <w:rPr>
          <w:color w:val="000000"/>
          <w:lang w:val="en-US"/>
        </w:rPr>
        <w:t xml:space="preserve">Professional Services – The professional services industry incorporates a wide variety of different services provided by professional services </w:t>
      </w:r>
      <w:proofErr w:type="spellStart"/>
      <w:r w:rsidRPr="00D6656C">
        <w:rPr>
          <w:color w:val="000000"/>
          <w:lang w:val="en-US"/>
        </w:rPr>
        <w:t>organisations</w:t>
      </w:r>
      <w:proofErr w:type="spellEnd"/>
      <w:r w:rsidRPr="00D6656C">
        <w:rPr>
          <w:color w:val="000000"/>
          <w:lang w:val="en-US"/>
        </w:rPr>
        <w:t xml:space="preserve"> such as accounting, technical, property and legal, and is projected to expand over the next five years, as economic conditions continue to improve following the COVID-19 pandemic. However, business confidence is forecast to remain positive over the period, boosting demand for professional services.</w:t>
      </w:r>
    </w:p>
    <w:p w14:paraId="0A7753C9" w14:textId="253821BF" w:rsidR="00D6656C" w:rsidRPr="00D6656C" w:rsidRDefault="00D6656C" w:rsidP="00D6656C">
      <w:pPr>
        <w:numPr>
          <w:ilvl w:val="0"/>
          <w:numId w:val="46"/>
        </w:numPr>
        <w:spacing w:before="0" w:after="160" w:line="259" w:lineRule="auto"/>
        <w:ind w:left="1077" w:hanging="357"/>
        <w:rPr>
          <w:color w:val="000000"/>
          <w:lang w:val="en-US"/>
        </w:rPr>
      </w:pPr>
      <w:r w:rsidRPr="00D6656C">
        <w:rPr>
          <w:color w:val="000000"/>
          <w:lang w:val="en-US"/>
        </w:rPr>
        <w:t xml:space="preserve">Construction Materials – The suppliers of construction materials such as cement, paint, hardware, and glass are second tier suppliers to the building construction industry. Demand related to large infrastructure projects by both </w:t>
      </w:r>
      <w:r w:rsidR="00B61227">
        <w:rPr>
          <w:color w:val="000000"/>
          <w:lang w:val="en-US"/>
        </w:rPr>
        <w:t>S</w:t>
      </w:r>
      <w:r w:rsidRPr="00D6656C">
        <w:rPr>
          <w:color w:val="000000"/>
          <w:lang w:val="en-US"/>
        </w:rPr>
        <w:t xml:space="preserve">tate and </w:t>
      </w:r>
      <w:r w:rsidR="00B61227">
        <w:rPr>
          <w:color w:val="000000"/>
          <w:lang w:val="en-US"/>
        </w:rPr>
        <w:t>F</w:t>
      </w:r>
      <w:r w:rsidRPr="00D6656C">
        <w:rPr>
          <w:color w:val="000000"/>
          <w:lang w:val="en-US"/>
        </w:rPr>
        <w:t xml:space="preserve">ederal governments over the year is expected to place upward pressure on prices for concrete, </w:t>
      </w:r>
      <w:proofErr w:type="gramStart"/>
      <w:r w:rsidRPr="00D6656C">
        <w:rPr>
          <w:color w:val="000000"/>
          <w:lang w:val="en-US"/>
        </w:rPr>
        <w:t>sand</w:t>
      </w:r>
      <w:proofErr w:type="gramEnd"/>
      <w:r w:rsidRPr="00D6656C">
        <w:rPr>
          <w:color w:val="000000"/>
          <w:lang w:val="en-US"/>
        </w:rPr>
        <w:t xml:space="preserve"> and cement, impacting local government.</w:t>
      </w:r>
    </w:p>
    <w:p w14:paraId="1ED60483" w14:textId="77777777" w:rsidR="00D6656C" w:rsidRPr="00D6656C" w:rsidRDefault="00D6656C" w:rsidP="00D6656C">
      <w:pPr>
        <w:numPr>
          <w:ilvl w:val="0"/>
          <w:numId w:val="46"/>
        </w:numPr>
        <w:spacing w:before="0" w:after="160" w:line="259" w:lineRule="auto"/>
        <w:ind w:left="1077" w:hanging="357"/>
        <w:rPr>
          <w:color w:val="000000"/>
          <w:lang w:val="en-US"/>
        </w:rPr>
      </w:pPr>
      <w:r w:rsidRPr="00D6656C">
        <w:rPr>
          <w:color w:val="000000"/>
          <w:lang w:val="en-US"/>
        </w:rPr>
        <w:t>Building Construction – A downturn in construction activity has threatened the ability of construction companies to continue operating solvently. Rising crude oil and electricity prices have negatively affected both construction inputs and required energy supplies. Companies that have struggled with rising expenses have collapsed, with flow-on effects hindering many related upstream and downstream industries, such as construction suppliers.</w:t>
      </w:r>
    </w:p>
    <w:p w14:paraId="1377DBCD" w14:textId="1F2BB66B" w:rsidR="00D6656C" w:rsidRPr="00D6656C" w:rsidRDefault="00D6656C" w:rsidP="00D6656C">
      <w:pPr>
        <w:numPr>
          <w:ilvl w:val="0"/>
          <w:numId w:val="46"/>
        </w:numPr>
        <w:spacing w:before="0" w:after="160" w:line="259" w:lineRule="auto"/>
        <w:ind w:left="1077" w:hanging="357"/>
        <w:rPr>
          <w:color w:val="000000"/>
          <w:lang w:val="en-US"/>
        </w:rPr>
      </w:pPr>
      <w:r w:rsidRPr="00D6656C">
        <w:rPr>
          <w:color w:val="000000"/>
          <w:lang w:val="en-US"/>
        </w:rPr>
        <w:t>Heavy and Civil Engineering Construction – Heavy and civil engineering construction companies may see a downturn following the staged completion of several significant transport infrastructure projects, but activity will remain well above the long-term average. Rising interest rates and inflationary pressures will constrain spending on public infrastructure and institutional buildings.</w:t>
      </w:r>
      <w:r w:rsidR="009A632B">
        <w:rPr>
          <w:color w:val="000000"/>
          <w:lang w:val="en-US"/>
        </w:rPr>
        <w:t xml:space="preserve"> The construction of renewable energy and resource projects and sports facilities for the Brisbane 2032 Olympic and Paralympic Games is expected to derive stimulus for many companies in the market.</w:t>
      </w:r>
    </w:p>
    <w:p w14:paraId="78380283" w14:textId="77777777" w:rsidR="00D6656C" w:rsidRPr="00D6656C" w:rsidRDefault="00D6656C" w:rsidP="00D6656C">
      <w:pPr>
        <w:numPr>
          <w:ilvl w:val="0"/>
          <w:numId w:val="46"/>
        </w:numPr>
        <w:spacing w:before="0" w:after="160" w:line="259" w:lineRule="auto"/>
        <w:ind w:left="1077" w:hanging="357"/>
        <w:rPr>
          <w:color w:val="000000"/>
          <w:lang w:val="en-US"/>
        </w:rPr>
      </w:pPr>
      <w:r w:rsidRPr="00D6656C">
        <w:rPr>
          <w:color w:val="000000"/>
          <w:lang w:val="en-US"/>
        </w:rPr>
        <w:t>Semiconductor Shortage – It is anticipated that the supply and demand imbalance will continue into 2024 extending lead times on selected items such as personal computers, laptops, electronic goods, and some vehicles.</w:t>
      </w:r>
    </w:p>
    <w:p w14:paraId="17C560E4" w14:textId="77777777" w:rsidR="00D6656C" w:rsidRPr="00D6656C" w:rsidRDefault="00D6656C" w:rsidP="00D6656C">
      <w:pPr>
        <w:numPr>
          <w:ilvl w:val="0"/>
          <w:numId w:val="46"/>
        </w:numPr>
        <w:spacing w:before="0" w:after="160" w:line="259" w:lineRule="auto"/>
        <w:ind w:left="1077" w:hanging="357"/>
        <w:rPr>
          <w:color w:val="000000"/>
          <w:lang w:val="en-US"/>
        </w:rPr>
      </w:pPr>
      <w:r w:rsidRPr="00D6656C">
        <w:rPr>
          <w:color w:val="000000"/>
          <w:lang w:val="en-US"/>
        </w:rPr>
        <w:t>Internet of Things Services – Growth continues to surge for these services which include remote asset monitoring, proof of service, and location services.</w:t>
      </w:r>
    </w:p>
    <w:p w14:paraId="0A22C3B4" w14:textId="3FBA2AD5" w:rsidR="00D6656C" w:rsidRPr="00D6656C" w:rsidRDefault="00D6656C" w:rsidP="00D6656C">
      <w:pPr>
        <w:numPr>
          <w:ilvl w:val="0"/>
          <w:numId w:val="46"/>
        </w:numPr>
        <w:spacing w:before="0" w:after="160" w:line="259" w:lineRule="auto"/>
        <w:ind w:left="1077" w:hanging="357"/>
        <w:rPr>
          <w:color w:val="000000"/>
          <w:lang w:val="en-US"/>
        </w:rPr>
      </w:pPr>
      <w:r w:rsidRPr="00D6656C">
        <w:rPr>
          <w:color w:val="000000"/>
          <w:lang w:val="en-US"/>
        </w:rPr>
        <w:t xml:space="preserve">Cyber Security Threats, Data Security and Privacy – A heightened geopolitical landscape coupled with the increasing sophistication of cyberattacks and data breaches on </w:t>
      </w:r>
      <w:proofErr w:type="spellStart"/>
      <w:r w:rsidRPr="00D6656C">
        <w:rPr>
          <w:color w:val="000000"/>
          <w:lang w:val="en-US"/>
        </w:rPr>
        <w:t>organisational</w:t>
      </w:r>
      <w:proofErr w:type="spellEnd"/>
      <w:r w:rsidRPr="00D6656C">
        <w:rPr>
          <w:color w:val="000000"/>
          <w:lang w:val="en-US"/>
        </w:rPr>
        <w:t xml:space="preserve"> supply chains (third</w:t>
      </w:r>
      <w:r w:rsidR="00BD5C8F" w:rsidRPr="00F9019E">
        <w:rPr>
          <w:rFonts w:cs="Arial"/>
        </w:rPr>
        <w:t>-</w:t>
      </w:r>
      <w:r w:rsidRPr="00D6656C">
        <w:rPr>
          <w:color w:val="000000"/>
          <w:lang w:val="en-US"/>
        </w:rPr>
        <w:t>party providers) is continuing to drive increased spend in the market due to increase in demand for these types of specialist services and the finite available of these skills.</w:t>
      </w:r>
    </w:p>
    <w:p w14:paraId="72BA7EB2" w14:textId="77777777" w:rsidR="00D6656C" w:rsidRPr="00D6656C" w:rsidRDefault="00D6656C" w:rsidP="00D6656C">
      <w:pPr>
        <w:numPr>
          <w:ilvl w:val="0"/>
          <w:numId w:val="46"/>
        </w:numPr>
        <w:spacing w:before="0" w:after="160" w:line="259" w:lineRule="auto"/>
        <w:ind w:left="1077" w:hanging="357"/>
        <w:rPr>
          <w:color w:val="000000"/>
          <w:lang w:val="en-US"/>
        </w:rPr>
      </w:pPr>
      <w:r w:rsidRPr="00D6656C">
        <w:rPr>
          <w:color w:val="000000"/>
          <w:lang w:val="en-US"/>
        </w:rPr>
        <w:t>Artificial Intelligence and Automation – The COVID-19 pandemic started the accelerated investment in various forms of business process and information technology automation. Advances in artificial intelligence and changes to work patterns such as remote working, are driving the increase in demand.</w:t>
      </w:r>
    </w:p>
    <w:p w14:paraId="1D4871CD" w14:textId="77777777" w:rsidR="00D6656C" w:rsidRPr="00707C60" w:rsidRDefault="00D6656C" w:rsidP="00D6656C">
      <w:pPr>
        <w:pStyle w:val="paragraph"/>
        <w:spacing w:before="0" w:beforeAutospacing="0" w:after="0" w:afterAutospacing="0"/>
        <w:textAlignment w:val="baseline"/>
        <w:rPr>
          <w:rFonts w:ascii="Arial" w:hAnsi="Arial" w:cs="Arial"/>
          <w:sz w:val="20"/>
          <w:szCs w:val="20"/>
        </w:rPr>
      </w:pPr>
      <w:r w:rsidRPr="00707C60">
        <w:rPr>
          <w:rStyle w:val="normaltextrun"/>
          <w:rFonts w:ascii="Arial" w:hAnsi="Arial" w:cs="Arial"/>
          <w:color w:val="000000"/>
          <w:sz w:val="20"/>
          <w:szCs w:val="20"/>
          <w:lang w:val="en-US"/>
        </w:rPr>
        <w:lastRenderedPageBreak/>
        <w:t xml:space="preserve">The above contracting activities feature prominently in Council’s procurement spend. As such, a key priority for procurement in the current fiscal year will be to continue to navigate the impacts of external factors such as economic downturn, climate resilience, increasing cyber security threats and the Russia and Ukraine conflict. Council will continue to remain focused on the broader time horizon of procurement-related considerations for Council and its supplier community, including fiscal and monetary policy, natural disaster preparedness, </w:t>
      </w:r>
      <w:proofErr w:type="spellStart"/>
      <w:r w:rsidRPr="00707C60">
        <w:rPr>
          <w:rStyle w:val="normaltextrun"/>
          <w:rFonts w:ascii="Arial" w:hAnsi="Arial" w:cs="Arial"/>
          <w:color w:val="000000"/>
          <w:sz w:val="20"/>
          <w:szCs w:val="20"/>
          <w:lang w:val="en-US"/>
        </w:rPr>
        <w:t>labour</w:t>
      </w:r>
      <w:proofErr w:type="spellEnd"/>
      <w:r w:rsidRPr="00707C60">
        <w:rPr>
          <w:rStyle w:val="normaltextrun"/>
          <w:rFonts w:ascii="Arial" w:hAnsi="Arial" w:cs="Arial"/>
          <w:color w:val="000000"/>
          <w:sz w:val="20"/>
          <w:szCs w:val="20"/>
          <w:lang w:val="en-US"/>
        </w:rPr>
        <w:t xml:space="preserve"> shortages and environmental, social and governance.</w:t>
      </w:r>
    </w:p>
    <w:p w14:paraId="4CDBF7A4" w14:textId="5DB069A6" w:rsidR="005E3220" w:rsidRDefault="005E3220">
      <w:pPr>
        <w:spacing w:before="0" w:after="0"/>
        <w:rPr>
          <w:rFonts w:eastAsia="Calibri" w:cs="Arial"/>
          <w:bCs/>
          <w:i/>
          <w:iCs/>
          <w:lang w:eastAsia="en-US"/>
        </w:rPr>
      </w:pPr>
      <w:r>
        <w:rPr>
          <w:rFonts w:eastAsia="Calibri" w:cs="Arial"/>
          <w:bCs/>
          <w:i/>
          <w:iCs/>
          <w:lang w:eastAsia="en-US"/>
        </w:rPr>
        <w:br w:type="page"/>
      </w:r>
    </w:p>
    <w:p w14:paraId="4823306E" w14:textId="743ABC1A" w:rsidR="003C40BC" w:rsidRDefault="003C40BC" w:rsidP="003C40BC">
      <w:pPr>
        <w:pStyle w:val="Heading2"/>
      </w:pPr>
      <w:bookmarkStart w:id="346" w:name="_Toc136265887"/>
      <w:r>
        <w:lastRenderedPageBreak/>
        <w:t>Forward Contracting Schedules for Goods, Services and Construction 202</w:t>
      </w:r>
      <w:r w:rsidR="00377B68">
        <w:t>3</w:t>
      </w:r>
      <w:r>
        <w:t>-2</w:t>
      </w:r>
      <w:r w:rsidR="00377B68">
        <w:t>4</w:t>
      </w:r>
      <w:bookmarkEnd w:id="346"/>
    </w:p>
    <w:p w14:paraId="79554659" w14:textId="77777777" w:rsidR="007D1398" w:rsidRPr="005E3220" w:rsidRDefault="007D1398" w:rsidP="005E3220">
      <w:pPr>
        <w:outlineLvl w:val="2"/>
        <w:rPr>
          <w:rFonts w:cs="Arial"/>
          <w:b/>
        </w:rPr>
      </w:pPr>
      <w:bookmarkStart w:id="347" w:name="_Hlk107665009"/>
      <w:r w:rsidRPr="005E3220">
        <w:rPr>
          <w:rFonts w:cs="Arial"/>
          <w:b/>
        </w:rPr>
        <w:t>GOODS AND SERVICES (SIGNIFICANT)</w:t>
      </w:r>
    </w:p>
    <w:p w14:paraId="5778BA45" w14:textId="22B3A791" w:rsidR="007D1398" w:rsidRDefault="007D1398" w:rsidP="007D1398">
      <w:pPr>
        <w:widowControl w:val="0"/>
        <w:spacing w:before="100" w:after="100"/>
        <w:jc w:val="both"/>
        <w:rPr>
          <w:rFonts w:cs="Arial"/>
        </w:rPr>
      </w:pPr>
      <w:r w:rsidRPr="007D1398">
        <w:rPr>
          <w:rFonts w:cs="Arial"/>
        </w:rPr>
        <w:t xml:space="preserve">Detailed below are anticipated significant contracts in relation to goods and services and against which major procurement activity is scheduled to occur during the </w:t>
      </w:r>
      <w:r w:rsidRPr="007D1398">
        <w:rPr>
          <w:rFonts w:cs="Arial"/>
        </w:rPr>
        <w:br/>
        <w:t>202</w:t>
      </w:r>
      <w:r w:rsidR="00377B68">
        <w:rPr>
          <w:rFonts w:cs="Arial"/>
        </w:rPr>
        <w:t>3</w:t>
      </w:r>
      <w:r w:rsidRPr="007D1398">
        <w:rPr>
          <w:rFonts w:cs="Arial"/>
        </w:rPr>
        <w:t>-2</w:t>
      </w:r>
      <w:r w:rsidR="00377B68">
        <w:rPr>
          <w:rFonts w:cs="Arial"/>
        </w:rPr>
        <w:t>4</w:t>
      </w:r>
      <w:r w:rsidRPr="007D1398">
        <w:rPr>
          <w:rFonts w:cs="Arial"/>
        </w:rPr>
        <w:t xml:space="preserve"> financial year and later. These contracts </w:t>
      </w:r>
      <w:proofErr w:type="gramStart"/>
      <w:r w:rsidRPr="007D1398">
        <w:rPr>
          <w:rFonts w:cs="Arial"/>
        </w:rPr>
        <w:t>are considered to be</w:t>
      </w:r>
      <w:proofErr w:type="gramEnd"/>
      <w:r w:rsidRPr="007D1398">
        <w:rPr>
          <w:rFonts w:cs="Arial"/>
        </w:rPr>
        <w:t xml:space="preserve"> significant contracts for the purposes of section 210 of the Regulation. In some cases, Council may elect to exercise an existing option to extend a contract rather than engaging the market with a view to </w:t>
      </w:r>
      <w:proofErr w:type="gramStart"/>
      <w:r w:rsidRPr="007D1398">
        <w:rPr>
          <w:rFonts w:cs="Arial"/>
        </w:rPr>
        <w:t>entering into</w:t>
      </w:r>
      <w:proofErr w:type="gramEnd"/>
      <w:r w:rsidRPr="007D1398">
        <w:rPr>
          <w:rFonts w:cs="Arial"/>
        </w:rPr>
        <w:t xml:space="preserve"> a new contract.</w:t>
      </w:r>
    </w:p>
    <w:tbl>
      <w:tblPr>
        <w:tblW w:w="14884" w:type="dxa"/>
        <w:tblInd w:w="-5" w:type="dxa"/>
        <w:tblBorders>
          <w:top w:val="single" w:sz="4" w:space="0" w:color="auto"/>
          <w:left w:val="single" w:sz="4" w:space="0" w:color="auto"/>
          <w:bottom w:val="single" w:sz="4" w:space="0" w:color="auto"/>
          <w:right w:val="single" w:sz="4" w:space="0" w:color="auto"/>
        </w:tblBorders>
        <w:tblCellMar>
          <w:top w:w="57" w:type="dxa"/>
        </w:tblCellMar>
        <w:tblLook w:val="01E0" w:firstRow="1" w:lastRow="1" w:firstColumn="1" w:lastColumn="1" w:noHBand="0" w:noVBand="0"/>
      </w:tblPr>
      <w:tblGrid>
        <w:gridCol w:w="2013"/>
        <w:gridCol w:w="2066"/>
        <w:gridCol w:w="3826"/>
        <w:gridCol w:w="1570"/>
        <w:gridCol w:w="1506"/>
        <w:gridCol w:w="1771"/>
        <w:gridCol w:w="2132"/>
      </w:tblGrid>
      <w:tr w:rsidR="00DB50EB" w:rsidRPr="00123E58" w14:paraId="274C1FEF" w14:textId="77777777" w:rsidTr="00A12D53">
        <w:trPr>
          <w:cantSplit/>
          <w:trHeight w:val="794"/>
          <w:tblHeader/>
        </w:trPr>
        <w:tc>
          <w:tcPr>
            <w:tcW w:w="2013" w:type="dxa"/>
            <w:tcBorders>
              <w:top w:val="single" w:sz="4" w:space="0" w:color="auto"/>
              <w:bottom w:val="single" w:sz="4" w:space="0" w:color="auto"/>
              <w:right w:val="single" w:sz="4" w:space="0" w:color="auto"/>
            </w:tcBorders>
            <w:shd w:val="clear" w:color="auto" w:fill="CCCCCC"/>
          </w:tcPr>
          <w:p w14:paraId="1DBB23B2" w14:textId="77777777" w:rsidR="00DB50EB" w:rsidRPr="00123E58" w:rsidRDefault="00DB50EB" w:rsidP="00A12D53">
            <w:pPr>
              <w:spacing w:before="0" w:after="0"/>
              <w:ind w:right="-122"/>
              <w:jc w:val="center"/>
              <w:rPr>
                <w:rFonts w:eastAsia="Calibri" w:cs="Arial"/>
                <w:b/>
                <w:lang w:eastAsia="en-US"/>
              </w:rPr>
            </w:pPr>
            <w:r w:rsidRPr="006617A9">
              <w:rPr>
                <w:rFonts w:eastAsia="Calibri" w:cs="Arial"/>
                <w:b/>
                <w:lang w:eastAsia="en-US"/>
              </w:rPr>
              <w:t>Grouping</w:t>
            </w:r>
          </w:p>
        </w:tc>
        <w:tc>
          <w:tcPr>
            <w:tcW w:w="2066" w:type="dxa"/>
            <w:tcBorders>
              <w:top w:val="single" w:sz="4" w:space="0" w:color="auto"/>
              <w:left w:val="single" w:sz="4" w:space="0" w:color="auto"/>
              <w:bottom w:val="single" w:sz="2" w:space="0" w:color="auto"/>
              <w:right w:val="single" w:sz="4" w:space="0" w:color="auto"/>
            </w:tcBorders>
            <w:shd w:val="clear" w:color="auto" w:fill="CCCCCC"/>
          </w:tcPr>
          <w:p w14:paraId="2F5524C7" w14:textId="77777777" w:rsidR="00DB50EB" w:rsidRPr="006617A9" w:rsidRDefault="00DB50EB" w:rsidP="00A12D53">
            <w:pPr>
              <w:spacing w:before="0" w:after="0"/>
              <w:jc w:val="center"/>
              <w:rPr>
                <w:rFonts w:eastAsia="Calibri" w:cs="Arial"/>
                <w:b/>
                <w:lang w:eastAsia="en-US"/>
              </w:rPr>
            </w:pPr>
            <w:r w:rsidRPr="006617A9">
              <w:rPr>
                <w:rFonts w:eastAsia="Calibri" w:cs="Arial"/>
                <w:b/>
                <w:lang w:eastAsia="en-US"/>
              </w:rPr>
              <w:t>Product</w:t>
            </w:r>
          </w:p>
          <w:p w14:paraId="7070BA36" w14:textId="77777777" w:rsidR="00DB50EB" w:rsidRPr="00123E58" w:rsidRDefault="00DB50EB" w:rsidP="00A12D53">
            <w:pPr>
              <w:spacing w:before="0" w:after="0" w:line="276" w:lineRule="auto"/>
              <w:jc w:val="center"/>
              <w:rPr>
                <w:rFonts w:eastAsia="Calibri" w:cs="Arial"/>
                <w:b/>
                <w:lang w:eastAsia="en-US"/>
              </w:rPr>
            </w:pPr>
            <w:r w:rsidRPr="006617A9">
              <w:rPr>
                <w:rFonts w:eastAsia="Calibri" w:cs="Arial"/>
                <w:b/>
                <w:lang w:eastAsia="en-US"/>
              </w:rPr>
              <w:t>Category</w:t>
            </w:r>
          </w:p>
        </w:tc>
        <w:tc>
          <w:tcPr>
            <w:tcW w:w="3826" w:type="dxa"/>
            <w:tcBorders>
              <w:top w:val="single" w:sz="4" w:space="0" w:color="auto"/>
              <w:left w:val="single" w:sz="4" w:space="0" w:color="auto"/>
              <w:bottom w:val="single" w:sz="2" w:space="0" w:color="auto"/>
              <w:right w:val="single" w:sz="4" w:space="0" w:color="auto"/>
            </w:tcBorders>
            <w:shd w:val="clear" w:color="auto" w:fill="CCCCCC"/>
          </w:tcPr>
          <w:p w14:paraId="2FA4943E" w14:textId="77777777" w:rsidR="00DB50EB" w:rsidRDefault="00DB50EB" w:rsidP="00A12D53">
            <w:pPr>
              <w:spacing w:before="0" w:after="0"/>
              <w:jc w:val="center"/>
              <w:rPr>
                <w:rFonts w:eastAsia="Calibri" w:cs="Arial"/>
                <w:b/>
                <w:lang w:eastAsia="en-US"/>
              </w:rPr>
            </w:pPr>
            <w:r>
              <w:rPr>
                <w:rFonts w:eastAsia="Calibri" w:cs="Arial"/>
                <w:b/>
                <w:lang w:eastAsia="en-US"/>
              </w:rPr>
              <w:t>Significant Contracts</w:t>
            </w:r>
          </w:p>
          <w:p w14:paraId="57D7D448" w14:textId="77777777" w:rsidR="00DB50EB" w:rsidRDefault="00DB50EB" w:rsidP="00A12D53">
            <w:pPr>
              <w:spacing w:before="0" w:after="0"/>
              <w:jc w:val="center"/>
              <w:rPr>
                <w:rFonts w:eastAsia="Calibri" w:cs="Arial"/>
                <w:b/>
                <w:lang w:eastAsia="en-US"/>
              </w:rPr>
            </w:pPr>
            <w:r>
              <w:rPr>
                <w:rFonts w:eastAsia="Calibri" w:cs="Arial"/>
                <w:b/>
                <w:lang w:eastAsia="en-US"/>
              </w:rPr>
              <w:t>(Greater than $10 million)</w:t>
            </w:r>
          </w:p>
          <w:p w14:paraId="0DF7AC1F" w14:textId="3DF1AA19" w:rsidR="00DB50EB" w:rsidRPr="00123E58" w:rsidRDefault="00DB50EB" w:rsidP="00A12D53">
            <w:pPr>
              <w:spacing w:before="0" w:after="0"/>
              <w:jc w:val="center"/>
              <w:rPr>
                <w:rFonts w:eastAsia="Calibri" w:cs="Arial"/>
                <w:b/>
                <w:lang w:eastAsia="en-US"/>
              </w:rPr>
            </w:pPr>
            <w:r>
              <w:rPr>
                <w:rFonts w:eastAsia="Calibri" w:cs="Arial"/>
                <w:b/>
                <w:lang w:eastAsia="en-US"/>
              </w:rPr>
              <w:t>2023-24</w:t>
            </w:r>
          </w:p>
        </w:tc>
        <w:tc>
          <w:tcPr>
            <w:tcW w:w="1570" w:type="dxa"/>
            <w:tcBorders>
              <w:top w:val="single" w:sz="4" w:space="0" w:color="auto"/>
              <w:left w:val="single" w:sz="4" w:space="0" w:color="auto"/>
              <w:bottom w:val="single" w:sz="2" w:space="0" w:color="auto"/>
              <w:right w:val="single" w:sz="4" w:space="0" w:color="auto"/>
            </w:tcBorders>
            <w:shd w:val="clear" w:color="auto" w:fill="CCCCCC"/>
          </w:tcPr>
          <w:p w14:paraId="7192CC31" w14:textId="77777777" w:rsidR="00DB50EB" w:rsidRPr="00123E58" w:rsidRDefault="00DB50EB" w:rsidP="00A12D53">
            <w:pPr>
              <w:spacing w:before="0" w:after="0"/>
              <w:jc w:val="center"/>
              <w:rPr>
                <w:rFonts w:eastAsia="Calibri" w:cs="Arial"/>
                <w:b/>
                <w:lang w:eastAsia="en-US"/>
              </w:rPr>
            </w:pPr>
            <w:r w:rsidRPr="006617A9">
              <w:rPr>
                <w:rFonts w:eastAsia="Calibri" w:cs="Arial"/>
                <w:b/>
                <w:lang w:eastAsia="en-US"/>
              </w:rPr>
              <w:t>Indicative Annual Spend $</w:t>
            </w:r>
          </w:p>
        </w:tc>
        <w:tc>
          <w:tcPr>
            <w:tcW w:w="1506" w:type="dxa"/>
            <w:tcBorders>
              <w:top w:val="single" w:sz="4" w:space="0" w:color="auto"/>
              <w:left w:val="single" w:sz="4" w:space="0" w:color="auto"/>
              <w:bottom w:val="single" w:sz="2" w:space="0" w:color="auto"/>
              <w:right w:val="single" w:sz="4" w:space="0" w:color="auto"/>
            </w:tcBorders>
            <w:shd w:val="clear" w:color="auto" w:fill="CCCCCC"/>
          </w:tcPr>
          <w:p w14:paraId="27B07714" w14:textId="77777777" w:rsidR="00DB50EB" w:rsidRPr="00123E58" w:rsidRDefault="00DB50EB" w:rsidP="00A12D53">
            <w:pPr>
              <w:spacing w:before="0" w:after="0"/>
              <w:jc w:val="center"/>
              <w:rPr>
                <w:rFonts w:eastAsia="Calibri" w:cs="Arial"/>
                <w:b/>
                <w:lang w:eastAsia="en-US"/>
              </w:rPr>
            </w:pPr>
            <w:r w:rsidRPr="006617A9">
              <w:rPr>
                <w:rFonts w:eastAsia="Calibri" w:cs="Arial"/>
                <w:b/>
                <w:lang w:eastAsia="en-US"/>
              </w:rPr>
              <w:t>Expected Quarter at Market</w:t>
            </w:r>
          </w:p>
        </w:tc>
        <w:tc>
          <w:tcPr>
            <w:tcW w:w="1771" w:type="dxa"/>
            <w:tcBorders>
              <w:top w:val="single" w:sz="4" w:space="0" w:color="auto"/>
              <w:left w:val="single" w:sz="4" w:space="0" w:color="auto"/>
              <w:bottom w:val="single" w:sz="2" w:space="0" w:color="auto"/>
              <w:right w:val="single" w:sz="4" w:space="0" w:color="auto"/>
            </w:tcBorders>
            <w:shd w:val="clear" w:color="auto" w:fill="CCCCCC"/>
          </w:tcPr>
          <w:p w14:paraId="37D4F6BC" w14:textId="77777777" w:rsidR="00DB50EB" w:rsidRPr="00123E58" w:rsidRDefault="00DB50EB" w:rsidP="00A12D53">
            <w:pPr>
              <w:spacing w:before="0" w:after="0"/>
              <w:ind w:right="-122"/>
              <w:jc w:val="center"/>
              <w:rPr>
                <w:rFonts w:eastAsia="Calibri" w:cs="Arial"/>
                <w:b/>
                <w:lang w:eastAsia="en-US"/>
              </w:rPr>
            </w:pPr>
            <w:r w:rsidRPr="00103A10">
              <w:rPr>
                <w:rFonts w:eastAsia="Calibri" w:cs="Arial"/>
                <w:b/>
                <w:lang w:eastAsia="en-US"/>
              </w:rPr>
              <w:t>Proposed Procurement Strategy</w:t>
            </w:r>
          </w:p>
        </w:tc>
        <w:tc>
          <w:tcPr>
            <w:tcW w:w="2132" w:type="dxa"/>
            <w:tcBorders>
              <w:top w:val="single" w:sz="4" w:space="0" w:color="auto"/>
              <w:left w:val="single" w:sz="4" w:space="0" w:color="auto"/>
              <w:bottom w:val="single" w:sz="2" w:space="0" w:color="auto"/>
            </w:tcBorders>
            <w:shd w:val="clear" w:color="auto" w:fill="CCCCCC"/>
          </w:tcPr>
          <w:p w14:paraId="000A542E" w14:textId="77777777" w:rsidR="00DB50EB" w:rsidRPr="00123E58" w:rsidRDefault="00DB50EB" w:rsidP="00A12D53">
            <w:pPr>
              <w:spacing w:before="0" w:after="0" w:line="276" w:lineRule="auto"/>
              <w:jc w:val="center"/>
              <w:rPr>
                <w:rFonts w:eastAsia="Calibri" w:cs="Arial"/>
                <w:b/>
                <w:lang w:eastAsia="en-US"/>
              </w:rPr>
            </w:pPr>
            <w:r w:rsidRPr="006617A9">
              <w:rPr>
                <w:rFonts w:eastAsia="Calibri" w:cs="Arial"/>
                <w:b/>
                <w:lang w:eastAsia="en-US"/>
              </w:rPr>
              <w:t>Contact Details (subject to change)</w:t>
            </w:r>
          </w:p>
        </w:tc>
      </w:tr>
      <w:tr w:rsidR="00CA29F2" w:rsidRPr="00123E58" w14:paraId="6570C1B9" w14:textId="77777777" w:rsidTr="00F320B8">
        <w:trPr>
          <w:cantSplit/>
          <w:trHeight w:val="1050"/>
        </w:trPr>
        <w:tc>
          <w:tcPr>
            <w:tcW w:w="2013" w:type="dxa"/>
            <w:vMerge w:val="restart"/>
            <w:tcBorders>
              <w:top w:val="single" w:sz="4" w:space="0" w:color="auto"/>
              <w:right w:val="single" w:sz="4" w:space="0" w:color="auto"/>
            </w:tcBorders>
            <w:shd w:val="clear" w:color="auto" w:fill="auto"/>
          </w:tcPr>
          <w:p w14:paraId="2E71E8A5" w14:textId="77777777" w:rsidR="00CA29F2" w:rsidRPr="00DB50EB" w:rsidRDefault="00CA29F2" w:rsidP="00A12D53">
            <w:pPr>
              <w:spacing w:before="0"/>
              <w:rPr>
                <w:rFonts w:eastAsia="Calibri" w:cs="Arial"/>
                <w:color w:val="000000"/>
                <w:lang w:eastAsia="en-US"/>
              </w:rPr>
            </w:pPr>
            <w:r w:rsidRPr="00DB50EB">
              <w:rPr>
                <w:rFonts w:eastAsia="Calibri" w:cs="Arial"/>
                <w:color w:val="000000"/>
                <w:lang w:eastAsia="en-US"/>
              </w:rPr>
              <w:t>Construction and operations</w:t>
            </w:r>
          </w:p>
        </w:tc>
        <w:tc>
          <w:tcPr>
            <w:tcW w:w="2066" w:type="dxa"/>
            <w:tcBorders>
              <w:top w:val="single" w:sz="2" w:space="0" w:color="auto"/>
              <w:left w:val="single" w:sz="4" w:space="0" w:color="auto"/>
              <w:right w:val="single" w:sz="4" w:space="0" w:color="auto"/>
            </w:tcBorders>
          </w:tcPr>
          <w:p w14:paraId="62F6DABB" w14:textId="77777777" w:rsidR="00CA29F2" w:rsidRPr="00DB50EB" w:rsidRDefault="00CA29F2" w:rsidP="00A12D53">
            <w:pPr>
              <w:spacing w:before="0"/>
              <w:rPr>
                <w:rFonts w:eastAsia="Calibri" w:cs="Arial"/>
                <w:lang w:eastAsia="en-US"/>
              </w:rPr>
            </w:pPr>
            <w:r w:rsidRPr="00DB50EB">
              <w:rPr>
                <w:rFonts w:cs="Arial"/>
              </w:rPr>
              <w:t>Drainage and waterways maintenance</w:t>
            </w:r>
          </w:p>
        </w:tc>
        <w:tc>
          <w:tcPr>
            <w:tcW w:w="3826" w:type="dxa"/>
            <w:tcBorders>
              <w:top w:val="single" w:sz="2" w:space="0" w:color="auto"/>
              <w:left w:val="single" w:sz="4" w:space="0" w:color="auto"/>
              <w:right w:val="single" w:sz="4" w:space="0" w:color="auto"/>
            </w:tcBorders>
          </w:tcPr>
          <w:p w14:paraId="33321B24" w14:textId="77777777" w:rsidR="00CA29F2" w:rsidRPr="00DB50EB" w:rsidRDefault="00CA29F2" w:rsidP="00A12D53">
            <w:pPr>
              <w:spacing w:before="0" w:after="0"/>
              <w:rPr>
                <w:rFonts w:eastAsia="Calibri" w:cs="Arial"/>
                <w:color w:val="000000"/>
                <w:lang w:eastAsia="en-US"/>
              </w:rPr>
            </w:pPr>
            <w:r w:rsidRPr="00DB50EB">
              <w:rPr>
                <w:rFonts w:cs="Arial"/>
              </w:rPr>
              <w:t>Stormwater cleaning, closed circuit television, vacuum excavation</w:t>
            </w:r>
          </w:p>
        </w:tc>
        <w:tc>
          <w:tcPr>
            <w:tcW w:w="1570" w:type="dxa"/>
            <w:tcBorders>
              <w:top w:val="single" w:sz="2" w:space="0" w:color="auto"/>
              <w:left w:val="single" w:sz="4" w:space="0" w:color="auto"/>
              <w:right w:val="single" w:sz="4" w:space="0" w:color="auto"/>
            </w:tcBorders>
          </w:tcPr>
          <w:p w14:paraId="2447FA70" w14:textId="58237652" w:rsidR="00CA29F2" w:rsidRPr="00DB50EB" w:rsidRDefault="00CA29F2" w:rsidP="00A12D53">
            <w:pPr>
              <w:spacing w:before="0"/>
              <w:jc w:val="right"/>
              <w:rPr>
                <w:rFonts w:eastAsia="Calibri" w:cs="Arial"/>
                <w:color w:val="000000"/>
                <w:lang w:eastAsia="en-US"/>
              </w:rPr>
            </w:pPr>
            <w:r w:rsidRPr="00DB50EB">
              <w:rPr>
                <w:rFonts w:eastAsia="Calibri" w:cs="Arial"/>
                <w:color w:val="000000"/>
                <w:lang w:eastAsia="en-US"/>
              </w:rPr>
              <w:t>$</w:t>
            </w:r>
            <w:r w:rsidR="000D1742">
              <w:rPr>
                <w:rFonts w:eastAsia="Calibri" w:cs="Arial"/>
                <w:color w:val="000000"/>
                <w:lang w:eastAsia="en-US"/>
              </w:rPr>
              <w:t>11</w:t>
            </w:r>
            <w:r w:rsidRPr="00DB50EB">
              <w:rPr>
                <w:rFonts w:eastAsia="Calibri" w:cs="Arial"/>
                <w:color w:val="000000"/>
                <w:lang w:eastAsia="en-US"/>
              </w:rPr>
              <w:t>,500,000</w:t>
            </w:r>
          </w:p>
        </w:tc>
        <w:tc>
          <w:tcPr>
            <w:tcW w:w="1506" w:type="dxa"/>
            <w:tcBorders>
              <w:top w:val="single" w:sz="2" w:space="0" w:color="auto"/>
              <w:left w:val="single" w:sz="4" w:space="0" w:color="auto"/>
              <w:right w:val="single" w:sz="4" w:space="0" w:color="auto"/>
            </w:tcBorders>
          </w:tcPr>
          <w:p w14:paraId="7E7F6DCF" w14:textId="7B175A8B" w:rsidR="00CA29F2" w:rsidRPr="00DB50EB" w:rsidRDefault="00CA29F2" w:rsidP="00A12D53">
            <w:pPr>
              <w:spacing w:before="0"/>
              <w:jc w:val="center"/>
              <w:rPr>
                <w:rFonts w:eastAsia="Calibri" w:cs="Arial"/>
                <w:color w:val="000000"/>
                <w:lang w:eastAsia="en-US"/>
              </w:rPr>
            </w:pPr>
            <w:r w:rsidRPr="00DB50EB">
              <w:rPr>
                <w:rFonts w:eastAsia="Calibri" w:cs="Arial"/>
                <w:color w:val="000000" w:themeColor="text1"/>
                <w:lang w:eastAsia="en-US"/>
              </w:rPr>
              <w:t>Q1</w:t>
            </w:r>
          </w:p>
        </w:tc>
        <w:tc>
          <w:tcPr>
            <w:tcW w:w="1771" w:type="dxa"/>
            <w:tcBorders>
              <w:top w:val="single" w:sz="2" w:space="0" w:color="auto"/>
              <w:left w:val="single" w:sz="4" w:space="0" w:color="auto"/>
              <w:right w:val="single" w:sz="4" w:space="0" w:color="auto"/>
            </w:tcBorders>
          </w:tcPr>
          <w:p w14:paraId="79A4A48B" w14:textId="77777777" w:rsidR="00CA29F2" w:rsidRPr="00DB50EB" w:rsidRDefault="00CA29F2" w:rsidP="00A12D53">
            <w:pPr>
              <w:spacing w:before="0"/>
              <w:rPr>
                <w:rFonts w:eastAsia="Calibri" w:cs="Arial"/>
                <w:lang w:eastAsia="en-US"/>
              </w:rPr>
            </w:pPr>
            <w:r w:rsidRPr="00DB50EB">
              <w:rPr>
                <w:rFonts w:eastAsia="Calibri" w:cs="Arial"/>
                <w:lang w:eastAsia="en-US"/>
              </w:rPr>
              <w:t>Review of current contract arrangements or public tender</w:t>
            </w:r>
          </w:p>
        </w:tc>
        <w:tc>
          <w:tcPr>
            <w:tcW w:w="2132" w:type="dxa"/>
            <w:tcBorders>
              <w:top w:val="single" w:sz="2" w:space="0" w:color="auto"/>
              <w:left w:val="single" w:sz="4" w:space="0" w:color="auto"/>
            </w:tcBorders>
          </w:tcPr>
          <w:p w14:paraId="3C495C90" w14:textId="77777777" w:rsidR="00CA29F2" w:rsidRPr="00DB50EB" w:rsidRDefault="00CA29F2" w:rsidP="00A12D53">
            <w:pPr>
              <w:spacing w:before="0"/>
              <w:rPr>
                <w:rFonts w:eastAsia="Calibri" w:cs="Arial"/>
                <w:lang w:eastAsia="en-US"/>
              </w:rPr>
            </w:pPr>
            <w:r w:rsidRPr="00DB50EB">
              <w:rPr>
                <w:rFonts w:eastAsia="Calibri" w:cs="Arial"/>
                <w:lang w:eastAsia="en-US"/>
              </w:rPr>
              <w:t xml:space="preserve">Category Manager – Construction and Operations, SPO, OS, </w:t>
            </w:r>
            <w:r w:rsidRPr="00DB50EB">
              <w:rPr>
                <w:rFonts w:eastAsia="Calibri" w:cs="Arial"/>
                <w:color w:val="000000" w:themeColor="text1"/>
                <w:lang w:eastAsia="en-US"/>
              </w:rPr>
              <w:t>3403</w:t>
            </w:r>
            <w:r w:rsidRPr="00DB50EB">
              <w:rPr>
                <w:rFonts w:eastAsia="Calibri" w:cs="Arial"/>
                <w:lang w:eastAsia="en-US"/>
              </w:rPr>
              <w:t> </w:t>
            </w:r>
            <w:r w:rsidRPr="00DB50EB">
              <w:rPr>
                <w:rFonts w:eastAsia="Calibri" w:cs="Arial"/>
                <w:color w:val="000000" w:themeColor="text1"/>
                <w:lang w:eastAsia="en-US"/>
              </w:rPr>
              <w:t>9128</w:t>
            </w:r>
          </w:p>
        </w:tc>
      </w:tr>
      <w:tr w:rsidR="00CA29F2" w:rsidRPr="00123E58" w14:paraId="3CE65B08" w14:textId="77777777" w:rsidTr="00A12D53">
        <w:trPr>
          <w:cantSplit/>
          <w:trHeight w:val="364"/>
        </w:trPr>
        <w:tc>
          <w:tcPr>
            <w:tcW w:w="2013" w:type="dxa"/>
            <w:vMerge/>
            <w:tcBorders>
              <w:right w:val="single" w:sz="4" w:space="0" w:color="auto"/>
            </w:tcBorders>
            <w:shd w:val="clear" w:color="auto" w:fill="auto"/>
          </w:tcPr>
          <w:p w14:paraId="406A55FA" w14:textId="77777777" w:rsidR="00CA29F2" w:rsidRPr="00DB50EB" w:rsidRDefault="00CA29F2" w:rsidP="00A12D53">
            <w:pPr>
              <w:spacing w:before="0"/>
              <w:rPr>
                <w:rFonts w:eastAsia="Calibri" w:cs="Arial"/>
                <w:color w:val="000000"/>
                <w:lang w:eastAsia="en-US"/>
              </w:rPr>
            </w:pPr>
          </w:p>
        </w:tc>
        <w:tc>
          <w:tcPr>
            <w:tcW w:w="2066" w:type="dxa"/>
            <w:tcBorders>
              <w:top w:val="single" w:sz="2" w:space="0" w:color="auto"/>
              <w:left w:val="single" w:sz="4" w:space="0" w:color="auto"/>
              <w:right w:val="single" w:sz="4" w:space="0" w:color="auto"/>
            </w:tcBorders>
          </w:tcPr>
          <w:p w14:paraId="4A711EC7" w14:textId="77777777" w:rsidR="00CA29F2" w:rsidRPr="00DB50EB" w:rsidRDefault="00CA29F2" w:rsidP="00A12D53">
            <w:pPr>
              <w:spacing w:before="0"/>
              <w:rPr>
                <w:rFonts w:cs="Arial"/>
              </w:rPr>
            </w:pPr>
            <w:r w:rsidRPr="00DB50EB">
              <w:rPr>
                <w:rFonts w:cs="Arial"/>
              </w:rPr>
              <w:t>Coloured pavement</w:t>
            </w:r>
          </w:p>
        </w:tc>
        <w:tc>
          <w:tcPr>
            <w:tcW w:w="3826" w:type="dxa"/>
            <w:tcBorders>
              <w:top w:val="single" w:sz="2" w:space="0" w:color="auto"/>
              <w:left w:val="single" w:sz="4" w:space="0" w:color="auto"/>
              <w:right w:val="single" w:sz="4" w:space="0" w:color="auto"/>
            </w:tcBorders>
          </w:tcPr>
          <w:p w14:paraId="70B692A7" w14:textId="77777777" w:rsidR="00CA29F2" w:rsidRPr="00DB50EB" w:rsidRDefault="00CA29F2" w:rsidP="00A12D53">
            <w:pPr>
              <w:spacing w:before="0"/>
              <w:rPr>
                <w:rFonts w:cs="Arial"/>
              </w:rPr>
            </w:pPr>
            <w:r w:rsidRPr="00DB50EB">
              <w:rPr>
                <w:rFonts w:cs="Arial"/>
              </w:rPr>
              <w:t>Road and pavement marking</w:t>
            </w:r>
          </w:p>
        </w:tc>
        <w:tc>
          <w:tcPr>
            <w:tcW w:w="1570" w:type="dxa"/>
            <w:tcBorders>
              <w:top w:val="single" w:sz="2" w:space="0" w:color="auto"/>
              <w:left w:val="single" w:sz="4" w:space="0" w:color="auto"/>
              <w:right w:val="single" w:sz="4" w:space="0" w:color="auto"/>
            </w:tcBorders>
          </w:tcPr>
          <w:p w14:paraId="2725131F" w14:textId="77777777" w:rsidR="00CA29F2" w:rsidRPr="00DB50EB" w:rsidRDefault="00CA29F2" w:rsidP="00A12D53">
            <w:pPr>
              <w:spacing w:before="0"/>
              <w:jc w:val="right"/>
              <w:rPr>
                <w:rFonts w:eastAsia="Calibri" w:cs="Arial"/>
                <w:color w:val="000000"/>
                <w:lang w:eastAsia="en-US"/>
              </w:rPr>
            </w:pPr>
            <w:r w:rsidRPr="00DB50EB">
              <w:rPr>
                <w:rFonts w:eastAsia="Calibri" w:cs="Arial"/>
                <w:color w:val="000000"/>
                <w:lang w:eastAsia="en-US"/>
              </w:rPr>
              <w:t>$10,200,000</w:t>
            </w:r>
          </w:p>
        </w:tc>
        <w:tc>
          <w:tcPr>
            <w:tcW w:w="1506" w:type="dxa"/>
            <w:tcBorders>
              <w:top w:val="single" w:sz="2" w:space="0" w:color="auto"/>
              <w:left w:val="single" w:sz="4" w:space="0" w:color="auto"/>
              <w:right w:val="single" w:sz="4" w:space="0" w:color="auto"/>
            </w:tcBorders>
          </w:tcPr>
          <w:p w14:paraId="545B48E1" w14:textId="77777777" w:rsidR="00CA29F2" w:rsidRPr="00DB50EB" w:rsidRDefault="00CA29F2" w:rsidP="00A12D53">
            <w:pPr>
              <w:spacing w:before="0"/>
              <w:jc w:val="center"/>
              <w:rPr>
                <w:rFonts w:eastAsia="Calibri" w:cs="Arial"/>
                <w:color w:val="000000" w:themeColor="text1"/>
                <w:lang w:eastAsia="en-US"/>
              </w:rPr>
            </w:pPr>
            <w:r w:rsidRPr="00DB50EB">
              <w:rPr>
                <w:rFonts w:eastAsia="Calibri" w:cs="Arial"/>
                <w:color w:val="000000" w:themeColor="text1"/>
                <w:lang w:eastAsia="en-US"/>
              </w:rPr>
              <w:t>Q2</w:t>
            </w:r>
          </w:p>
        </w:tc>
        <w:tc>
          <w:tcPr>
            <w:tcW w:w="1771" w:type="dxa"/>
            <w:tcBorders>
              <w:top w:val="single" w:sz="2" w:space="0" w:color="auto"/>
              <w:left w:val="single" w:sz="4" w:space="0" w:color="auto"/>
              <w:right w:val="single" w:sz="4" w:space="0" w:color="auto"/>
            </w:tcBorders>
          </w:tcPr>
          <w:p w14:paraId="4D07B78E" w14:textId="77777777" w:rsidR="00CA29F2" w:rsidRPr="00DB50EB" w:rsidRDefault="00CA29F2" w:rsidP="00A12D53">
            <w:pPr>
              <w:spacing w:before="0"/>
              <w:rPr>
                <w:rFonts w:eastAsia="Calibri" w:cs="Arial"/>
                <w:lang w:eastAsia="en-US"/>
              </w:rPr>
            </w:pPr>
            <w:r w:rsidRPr="00DB50EB">
              <w:rPr>
                <w:rFonts w:eastAsia="Calibri" w:cs="Arial"/>
                <w:lang w:eastAsia="en-US"/>
              </w:rPr>
              <w:t>As above</w:t>
            </w:r>
          </w:p>
        </w:tc>
        <w:tc>
          <w:tcPr>
            <w:tcW w:w="2132" w:type="dxa"/>
            <w:tcBorders>
              <w:top w:val="single" w:sz="2" w:space="0" w:color="auto"/>
              <w:left w:val="single" w:sz="4" w:space="0" w:color="auto"/>
            </w:tcBorders>
          </w:tcPr>
          <w:p w14:paraId="3C1997EE" w14:textId="77777777" w:rsidR="00CA29F2" w:rsidRPr="00DB50EB" w:rsidRDefault="00CA29F2" w:rsidP="00A12D53">
            <w:pPr>
              <w:spacing w:before="0"/>
              <w:rPr>
                <w:rFonts w:eastAsia="Calibri" w:cs="Arial"/>
                <w:lang w:eastAsia="en-US"/>
              </w:rPr>
            </w:pPr>
            <w:r w:rsidRPr="00DB50EB">
              <w:rPr>
                <w:rFonts w:eastAsia="Calibri" w:cs="Arial"/>
                <w:lang w:eastAsia="en-US"/>
              </w:rPr>
              <w:t>As above</w:t>
            </w:r>
          </w:p>
        </w:tc>
      </w:tr>
      <w:tr w:rsidR="00CA29F2" w:rsidRPr="00123E58" w14:paraId="2A0421C8" w14:textId="77777777" w:rsidTr="00A12D53">
        <w:trPr>
          <w:cantSplit/>
          <w:trHeight w:val="364"/>
        </w:trPr>
        <w:tc>
          <w:tcPr>
            <w:tcW w:w="2013" w:type="dxa"/>
            <w:vMerge/>
            <w:tcBorders>
              <w:right w:val="single" w:sz="4" w:space="0" w:color="auto"/>
            </w:tcBorders>
            <w:shd w:val="clear" w:color="auto" w:fill="auto"/>
          </w:tcPr>
          <w:p w14:paraId="6C3F0604" w14:textId="77777777" w:rsidR="00CA29F2" w:rsidRPr="00DB50EB" w:rsidRDefault="00CA29F2" w:rsidP="00A12D53">
            <w:pPr>
              <w:spacing w:before="0"/>
              <w:rPr>
                <w:rFonts w:eastAsia="Calibri" w:cs="Arial"/>
                <w:color w:val="000000"/>
                <w:lang w:eastAsia="en-US"/>
              </w:rPr>
            </w:pPr>
          </w:p>
        </w:tc>
        <w:tc>
          <w:tcPr>
            <w:tcW w:w="2066" w:type="dxa"/>
            <w:tcBorders>
              <w:top w:val="single" w:sz="2" w:space="0" w:color="auto"/>
              <w:left w:val="single" w:sz="4" w:space="0" w:color="auto"/>
              <w:right w:val="single" w:sz="4" w:space="0" w:color="auto"/>
            </w:tcBorders>
          </w:tcPr>
          <w:p w14:paraId="48D6A590" w14:textId="77777777" w:rsidR="00CA29F2" w:rsidRPr="00DB50EB" w:rsidRDefault="00CA29F2" w:rsidP="00A12D53">
            <w:pPr>
              <w:spacing w:before="0"/>
              <w:rPr>
                <w:rFonts w:eastAsia="Calibri" w:cs="Arial"/>
                <w:lang w:eastAsia="en-US"/>
              </w:rPr>
            </w:pPr>
            <w:r w:rsidRPr="00DB50EB">
              <w:rPr>
                <w:rFonts w:eastAsia="Calibri" w:cs="Arial"/>
                <w:lang w:eastAsia="en-US"/>
              </w:rPr>
              <w:t>Traffic controllers and sign vehicles</w:t>
            </w:r>
          </w:p>
        </w:tc>
        <w:tc>
          <w:tcPr>
            <w:tcW w:w="3826" w:type="dxa"/>
            <w:tcBorders>
              <w:top w:val="single" w:sz="2" w:space="0" w:color="auto"/>
              <w:left w:val="single" w:sz="4" w:space="0" w:color="auto"/>
              <w:right w:val="single" w:sz="4" w:space="0" w:color="auto"/>
            </w:tcBorders>
          </w:tcPr>
          <w:p w14:paraId="6D9A648B" w14:textId="77777777" w:rsidR="00CA29F2" w:rsidRPr="00DB50EB" w:rsidRDefault="00CA29F2" w:rsidP="00A12D53">
            <w:pPr>
              <w:spacing w:before="0"/>
              <w:rPr>
                <w:rFonts w:eastAsia="Calibri" w:cs="Arial"/>
                <w:color w:val="000000"/>
                <w:lang w:eastAsia="en-US"/>
              </w:rPr>
            </w:pPr>
            <w:r w:rsidRPr="00DB50EB">
              <w:rPr>
                <w:rFonts w:eastAsia="Calibri" w:cs="Arial"/>
                <w:color w:val="000000"/>
                <w:lang w:eastAsia="en-US"/>
              </w:rPr>
              <w:t>Traffic control management services</w:t>
            </w:r>
          </w:p>
        </w:tc>
        <w:tc>
          <w:tcPr>
            <w:tcW w:w="1570" w:type="dxa"/>
            <w:tcBorders>
              <w:top w:val="single" w:sz="2" w:space="0" w:color="auto"/>
              <w:left w:val="single" w:sz="4" w:space="0" w:color="auto"/>
              <w:right w:val="single" w:sz="4" w:space="0" w:color="auto"/>
            </w:tcBorders>
          </w:tcPr>
          <w:p w14:paraId="57102387" w14:textId="77777777" w:rsidR="00CA29F2" w:rsidRPr="00DB50EB" w:rsidRDefault="00CA29F2" w:rsidP="00A12D53">
            <w:pPr>
              <w:spacing w:before="0"/>
              <w:jc w:val="right"/>
              <w:rPr>
                <w:rFonts w:eastAsia="Calibri" w:cs="Arial"/>
                <w:color w:val="000000"/>
                <w:lang w:eastAsia="en-US"/>
              </w:rPr>
            </w:pPr>
            <w:r w:rsidRPr="00DB50EB">
              <w:rPr>
                <w:rFonts w:eastAsia="Calibri" w:cs="Arial"/>
                <w:color w:val="000000"/>
                <w:lang w:eastAsia="en-US"/>
              </w:rPr>
              <w:t>$16,300,000</w:t>
            </w:r>
          </w:p>
        </w:tc>
        <w:tc>
          <w:tcPr>
            <w:tcW w:w="1506" w:type="dxa"/>
            <w:tcBorders>
              <w:top w:val="single" w:sz="2" w:space="0" w:color="auto"/>
              <w:left w:val="single" w:sz="4" w:space="0" w:color="auto"/>
              <w:right w:val="single" w:sz="4" w:space="0" w:color="auto"/>
            </w:tcBorders>
          </w:tcPr>
          <w:p w14:paraId="212FD5C6" w14:textId="77777777" w:rsidR="00CA29F2" w:rsidRPr="00DB50EB" w:rsidRDefault="00CA29F2" w:rsidP="00A12D53">
            <w:pPr>
              <w:spacing w:before="0"/>
              <w:jc w:val="center"/>
              <w:rPr>
                <w:rFonts w:eastAsia="Calibri" w:cs="Arial"/>
                <w:color w:val="000000"/>
                <w:lang w:eastAsia="en-US"/>
              </w:rPr>
            </w:pPr>
            <w:r w:rsidRPr="00DB50EB">
              <w:rPr>
                <w:rFonts w:eastAsia="Calibri" w:cs="Arial"/>
                <w:color w:val="000000"/>
                <w:lang w:eastAsia="en-US"/>
              </w:rPr>
              <w:t>Q4</w:t>
            </w:r>
          </w:p>
        </w:tc>
        <w:tc>
          <w:tcPr>
            <w:tcW w:w="1771" w:type="dxa"/>
            <w:tcBorders>
              <w:top w:val="single" w:sz="2" w:space="0" w:color="auto"/>
              <w:left w:val="single" w:sz="4" w:space="0" w:color="auto"/>
              <w:right w:val="single" w:sz="4" w:space="0" w:color="auto"/>
            </w:tcBorders>
          </w:tcPr>
          <w:p w14:paraId="4328DDB4" w14:textId="77777777" w:rsidR="00CA29F2" w:rsidRPr="00DB50EB" w:rsidRDefault="00CA29F2" w:rsidP="00A12D53">
            <w:pPr>
              <w:spacing w:before="0"/>
              <w:rPr>
                <w:rFonts w:eastAsia="Calibri" w:cs="Arial"/>
                <w:lang w:eastAsia="en-US"/>
              </w:rPr>
            </w:pPr>
            <w:r w:rsidRPr="00DB50EB">
              <w:rPr>
                <w:rFonts w:eastAsia="Calibri" w:cs="Arial"/>
                <w:lang w:eastAsia="en-US"/>
              </w:rPr>
              <w:t>As above</w:t>
            </w:r>
          </w:p>
        </w:tc>
        <w:tc>
          <w:tcPr>
            <w:tcW w:w="2132" w:type="dxa"/>
            <w:tcBorders>
              <w:top w:val="single" w:sz="2" w:space="0" w:color="auto"/>
              <w:left w:val="single" w:sz="4" w:space="0" w:color="auto"/>
            </w:tcBorders>
          </w:tcPr>
          <w:p w14:paraId="11CE14E4" w14:textId="77777777" w:rsidR="00CA29F2" w:rsidRPr="00DB50EB" w:rsidRDefault="00CA29F2" w:rsidP="00A12D53">
            <w:pPr>
              <w:spacing w:before="0"/>
              <w:rPr>
                <w:rFonts w:eastAsia="Calibri" w:cs="Arial"/>
                <w:lang w:eastAsia="en-US"/>
              </w:rPr>
            </w:pPr>
            <w:r w:rsidRPr="00DB50EB">
              <w:rPr>
                <w:rFonts w:eastAsia="Calibri" w:cs="Arial"/>
                <w:lang w:eastAsia="en-US"/>
              </w:rPr>
              <w:t>As above</w:t>
            </w:r>
          </w:p>
        </w:tc>
      </w:tr>
      <w:tr w:rsidR="00CA29F2" w:rsidRPr="00123E58" w14:paraId="23973C14" w14:textId="77777777" w:rsidTr="00A12D53">
        <w:trPr>
          <w:cantSplit/>
          <w:trHeight w:val="919"/>
        </w:trPr>
        <w:tc>
          <w:tcPr>
            <w:tcW w:w="2013" w:type="dxa"/>
            <w:vMerge w:val="restart"/>
            <w:tcBorders>
              <w:top w:val="single" w:sz="4" w:space="0" w:color="auto"/>
              <w:right w:val="single" w:sz="4" w:space="0" w:color="auto"/>
            </w:tcBorders>
            <w:shd w:val="clear" w:color="auto" w:fill="auto"/>
          </w:tcPr>
          <w:p w14:paraId="7B90BCE9" w14:textId="77777777" w:rsidR="00CA29F2" w:rsidRPr="00DB50EB" w:rsidRDefault="00CA29F2" w:rsidP="00A12D53">
            <w:pPr>
              <w:spacing w:before="0"/>
              <w:rPr>
                <w:rFonts w:eastAsia="Calibri" w:cs="Arial"/>
                <w:lang w:eastAsia="en-US"/>
              </w:rPr>
            </w:pPr>
            <w:r w:rsidRPr="00DB50EB">
              <w:rPr>
                <w:rFonts w:eastAsia="Calibri" w:cs="Arial"/>
                <w:lang w:eastAsia="en-US"/>
              </w:rPr>
              <w:t>Transport and utilities</w:t>
            </w:r>
          </w:p>
        </w:tc>
        <w:tc>
          <w:tcPr>
            <w:tcW w:w="2066" w:type="dxa"/>
            <w:tcBorders>
              <w:top w:val="single" w:sz="4" w:space="0" w:color="auto"/>
              <w:left w:val="single" w:sz="4" w:space="0" w:color="auto"/>
              <w:right w:val="single" w:sz="4" w:space="0" w:color="auto"/>
            </w:tcBorders>
          </w:tcPr>
          <w:p w14:paraId="7AAC2CE1" w14:textId="77777777" w:rsidR="00CA29F2" w:rsidRPr="00DB50EB" w:rsidRDefault="00CA29F2" w:rsidP="00A12D53">
            <w:pPr>
              <w:spacing w:before="0"/>
              <w:rPr>
                <w:rFonts w:cs="Arial"/>
              </w:rPr>
            </w:pPr>
            <w:r w:rsidRPr="00DB50EB">
              <w:rPr>
                <w:rFonts w:cs="Arial"/>
              </w:rPr>
              <w:t>Waste and resource recovery</w:t>
            </w:r>
          </w:p>
        </w:tc>
        <w:tc>
          <w:tcPr>
            <w:tcW w:w="3826" w:type="dxa"/>
            <w:tcBorders>
              <w:top w:val="single" w:sz="4" w:space="0" w:color="auto"/>
              <w:left w:val="single" w:sz="4" w:space="0" w:color="auto"/>
              <w:right w:val="single" w:sz="4" w:space="0" w:color="auto"/>
            </w:tcBorders>
          </w:tcPr>
          <w:p w14:paraId="3A42A5DB" w14:textId="77777777" w:rsidR="00CA29F2" w:rsidRPr="00DB50EB" w:rsidRDefault="00CA29F2" w:rsidP="00A12D53">
            <w:pPr>
              <w:spacing w:before="0"/>
              <w:rPr>
                <w:rFonts w:eastAsiaTheme="minorHAnsi" w:cs="Arial"/>
                <w:lang w:eastAsia="en-US"/>
              </w:rPr>
            </w:pPr>
            <w:r w:rsidRPr="00DB50EB">
              <w:rPr>
                <w:rFonts w:eastAsiaTheme="minorHAnsi" w:cs="Arial"/>
                <w:lang w:eastAsia="en-US"/>
              </w:rPr>
              <w:t>Recyclable materials recovery service</w:t>
            </w:r>
          </w:p>
        </w:tc>
        <w:tc>
          <w:tcPr>
            <w:tcW w:w="1570" w:type="dxa"/>
            <w:tcBorders>
              <w:top w:val="single" w:sz="4" w:space="0" w:color="auto"/>
              <w:left w:val="single" w:sz="4" w:space="0" w:color="auto"/>
              <w:right w:val="single" w:sz="4" w:space="0" w:color="auto"/>
            </w:tcBorders>
          </w:tcPr>
          <w:p w14:paraId="29E18E9D" w14:textId="77777777" w:rsidR="00CA29F2" w:rsidRPr="00DB50EB" w:rsidRDefault="00CA29F2" w:rsidP="00A12D53">
            <w:pPr>
              <w:spacing w:before="0"/>
              <w:jc w:val="right"/>
              <w:rPr>
                <w:rFonts w:eastAsia="Calibri" w:cs="Arial"/>
                <w:color w:val="000000"/>
                <w:lang w:eastAsia="en-US"/>
              </w:rPr>
            </w:pPr>
            <w:r w:rsidRPr="00DB50EB">
              <w:rPr>
                <w:rFonts w:eastAsia="Calibri" w:cs="Arial"/>
                <w:lang w:eastAsia="en-US"/>
              </w:rPr>
              <w:t>$2,500,000</w:t>
            </w:r>
          </w:p>
        </w:tc>
        <w:tc>
          <w:tcPr>
            <w:tcW w:w="1506" w:type="dxa"/>
            <w:tcBorders>
              <w:top w:val="single" w:sz="4" w:space="0" w:color="auto"/>
              <w:left w:val="single" w:sz="4" w:space="0" w:color="auto"/>
              <w:right w:val="single" w:sz="4" w:space="0" w:color="auto"/>
            </w:tcBorders>
          </w:tcPr>
          <w:p w14:paraId="4D28DE86" w14:textId="77777777" w:rsidR="00CA29F2" w:rsidRPr="00DB50EB" w:rsidRDefault="00CA29F2" w:rsidP="00A12D53">
            <w:pPr>
              <w:spacing w:before="0"/>
              <w:jc w:val="center"/>
              <w:rPr>
                <w:rFonts w:eastAsia="Calibri" w:cs="Arial"/>
                <w:color w:val="000000" w:themeColor="text1"/>
                <w:lang w:eastAsia="en-US"/>
              </w:rPr>
            </w:pPr>
            <w:r w:rsidRPr="00DB50EB">
              <w:rPr>
                <w:rFonts w:eastAsia="Calibri" w:cs="Arial"/>
                <w:lang w:eastAsia="en-US"/>
              </w:rPr>
              <w:t>Q1</w:t>
            </w:r>
          </w:p>
        </w:tc>
        <w:tc>
          <w:tcPr>
            <w:tcW w:w="1771" w:type="dxa"/>
            <w:tcBorders>
              <w:top w:val="single" w:sz="4" w:space="0" w:color="auto"/>
              <w:left w:val="single" w:sz="4" w:space="0" w:color="auto"/>
              <w:right w:val="single" w:sz="4" w:space="0" w:color="auto"/>
            </w:tcBorders>
          </w:tcPr>
          <w:p w14:paraId="33ED8B14" w14:textId="77777777" w:rsidR="00CA29F2" w:rsidRPr="00DB50EB" w:rsidRDefault="00CA29F2" w:rsidP="00A12D53">
            <w:pPr>
              <w:spacing w:before="0"/>
              <w:rPr>
                <w:rFonts w:eastAsia="Calibri" w:cs="Arial"/>
                <w:lang w:eastAsia="en-US"/>
              </w:rPr>
            </w:pPr>
            <w:r w:rsidRPr="00DB50EB">
              <w:rPr>
                <w:rFonts w:eastAsia="Calibri" w:cs="Arial"/>
                <w:lang w:eastAsia="en-US"/>
              </w:rPr>
              <w:t>As above</w:t>
            </w:r>
          </w:p>
        </w:tc>
        <w:tc>
          <w:tcPr>
            <w:tcW w:w="2132" w:type="dxa"/>
            <w:tcBorders>
              <w:top w:val="single" w:sz="4" w:space="0" w:color="auto"/>
              <w:left w:val="single" w:sz="4" w:space="0" w:color="auto"/>
            </w:tcBorders>
          </w:tcPr>
          <w:p w14:paraId="3AFD5449" w14:textId="77777777" w:rsidR="00CA29F2" w:rsidRPr="00DB50EB" w:rsidRDefault="00CA29F2" w:rsidP="00A12D53">
            <w:pPr>
              <w:spacing w:before="0"/>
              <w:rPr>
                <w:rFonts w:eastAsia="Calibri" w:cs="Arial"/>
                <w:lang w:eastAsia="en-US"/>
              </w:rPr>
            </w:pPr>
            <w:r w:rsidRPr="00DB50EB">
              <w:rPr>
                <w:rFonts w:eastAsia="Calibri" w:cs="Arial"/>
                <w:lang w:eastAsia="en-US"/>
              </w:rPr>
              <w:t>Category Manager – Transport and Utilities, SPO, OS, 3178 5273</w:t>
            </w:r>
          </w:p>
        </w:tc>
      </w:tr>
      <w:tr w:rsidR="00CA29F2" w:rsidRPr="00123E58" w14:paraId="6C2DA842" w14:textId="77777777" w:rsidTr="008D4653">
        <w:trPr>
          <w:cantSplit/>
          <w:trHeight w:val="189"/>
        </w:trPr>
        <w:tc>
          <w:tcPr>
            <w:tcW w:w="2013" w:type="dxa"/>
            <w:vMerge/>
            <w:tcBorders>
              <w:right w:val="single" w:sz="4" w:space="0" w:color="auto"/>
            </w:tcBorders>
            <w:shd w:val="clear" w:color="auto" w:fill="auto"/>
          </w:tcPr>
          <w:p w14:paraId="7BE890A5" w14:textId="77777777" w:rsidR="00CA29F2" w:rsidRPr="00DB50EB" w:rsidRDefault="00CA29F2" w:rsidP="00A12D53">
            <w:pPr>
              <w:spacing w:before="0"/>
              <w:rPr>
                <w:rFonts w:eastAsia="Calibri" w:cs="Arial"/>
                <w:lang w:eastAsia="en-US"/>
              </w:rPr>
            </w:pPr>
          </w:p>
        </w:tc>
        <w:tc>
          <w:tcPr>
            <w:tcW w:w="2066" w:type="dxa"/>
            <w:tcBorders>
              <w:top w:val="single" w:sz="4" w:space="0" w:color="auto"/>
              <w:left w:val="single" w:sz="4" w:space="0" w:color="auto"/>
              <w:right w:val="single" w:sz="4" w:space="0" w:color="auto"/>
            </w:tcBorders>
          </w:tcPr>
          <w:p w14:paraId="240211CA" w14:textId="77777777" w:rsidR="00CA29F2" w:rsidRPr="00DB50EB" w:rsidRDefault="00CA29F2" w:rsidP="00A12D53">
            <w:pPr>
              <w:spacing w:before="0" w:after="0"/>
              <w:rPr>
                <w:rFonts w:cs="Arial"/>
              </w:rPr>
            </w:pPr>
            <w:r w:rsidRPr="00DB50EB">
              <w:rPr>
                <w:rFonts w:cs="Arial"/>
              </w:rPr>
              <w:t>Fuel and lubricants</w:t>
            </w:r>
          </w:p>
        </w:tc>
        <w:tc>
          <w:tcPr>
            <w:tcW w:w="3826" w:type="dxa"/>
            <w:tcBorders>
              <w:top w:val="single" w:sz="4" w:space="0" w:color="auto"/>
              <w:left w:val="single" w:sz="4" w:space="0" w:color="auto"/>
              <w:right w:val="single" w:sz="4" w:space="0" w:color="auto"/>
            </w:tcBorders>
          </w:tcPr>
          <w:p w14:paraId="7E7131FE" w14:textId="77777777" w:rsidR="00CA29F2" w:rsidRPr="00DB50EB" w:rsidRDefault="00CA29F2" w:rsidP="00A12D53">
            <w:pPr>
              <w:spacing w:before="0"/>
              <w:rPr>
                <w:rFonts w:cs="Arial"/>
              </w:rPr>
            </w:pPr>
            <w:r w:rsidRPr="00DB50EB">
              <w:rPr>
                <w:rFonts w:cs="Arial"/>
              </w:rPr>
              <w:t>Gas supply for asphalt plants</w:t>
            </w:r>
          </w:p>
        </w:tc>
        <w:tc>
          <w:tcPr>
            <w:tcW w:w="1570" w:type="dxa"/>
            <w:tcBorders>
              <w:top w:val="single" w:sz="4" w:space="0" w:color="auto"/>
              <w:left w:val="single" w:sz="4" w:space="0" w:color="auto"/>
              <w:right w:val="single" w:sz="4" w:space="0" w:color="auto"/>
            </w:tcBorders>
          </w:tcPr>
          <w:p w14:paraId="5797E5A4" w14:textId="77777777" w:rsidR="00CA29F2" w:rsidRPr="00DB50EB" w:rsidRDefault="00CA29F2" w:rsidP="00A12D53">
            <w:pPr>
              <w:spacing w:before="0"/>
              <w:jc w:val="right"/>
              <w:rPr>
                <w:rFonts w:cs="Arial"/>
              </w:rPr>
            </w:pPr>
            <w:r w:rsidRPr="00DB50EB">
              <w:rPr>
                <w:rFonts w:cs="Arial"/>
              </w:rPr>
              <w:t>$2,000,000</w:t>
            </w:r>
          </w:p>
        </w:tc>
        <w:tc>
          <w:tcPr>
            <w:tcW w:w="1506" w:type="dxa"/>
            <w:tcBorders>
              <w:top w:val="single" w:sz="4" w:space="0" w:color="auto"/>
              <w:left w:val="single" w:sz="4" w:space="0" w:color="auto"/>
              <w:right w:val="single" w:sz="4" w:space="0" w:color="auto"/>
            </w:tcBorders>
          </w:tcPr>
          <w:p w14:paraId="7951B4E4" w14:textId="77777777" w:rsidR="00CA29F2" w:rsidRPr="00DB50EB" w:rsidRDefault="00CA29F2" w:rsidP="00A12D53">
            <w:pPr>
              <w:spacing w:before="0"/>
              <w:jc w:val="center"/>
              <w:rPr>
                <w:rFonts w:cs="Arial"/>
              </w:rPr>
            </w:pPr>
            <w:r w:rsidRPr="00DB50EB">
              <w:rPr>
                <w:rFonts w:cs="Arial"/>
              </w:rPr>
              <w:t>Q1</w:t>
            </w:r>
          </w:p>
        </w:tc>
        <w:tc>
          <w:tcPr>
            <w:tcW w:w="1771" w:type="dxa"/>
            <w:tcBorders>
              <w:top w:val="single" w:sz="4" w:space="0" w:color="auto"/>
              <w:left w:val="single" w:sz="4" w:space="0" w:color="auto"/>
              <w:right w:val="single" w:sz="4" w:space="0" w:color="auto"/>
            </w:tcBorders>
          </w:tcPr>
          <w:p w14:paraId="4E9599BF" w14:textId="77777777" w:rsidR="00CA29F2" w:rsidRPr="00DB50EB" w:rsidRDefault="00CA29F2" w:rsidP="00A12D53">
            <w:pPr>
              <w:spacing w:before="0"/>
              <w:rPr>
                <w:rFonts w:cs="Arial"/>
              </w:rPr>
            </w:pPr>
            <w:r w:rsidRPr="00DB50EB">
              <w:rPr>
                <w:rFonts w:cs="Arial"/>
              </w:rPr>
              <w:t>As above</w:t>
            </w:r>
          </w:p>
        </w:tc>
        <w:tc>
          <w:tcPr>
            <w:tcW w:w="2132" w:type="dxa"/>
            <w:tcBorders>
              <w:top w:val="single" w:sz="4" w:space="0" w:color="auto"/>
              <w:left w:val="single" w:sz="4" w:space="0" w:color="auto"/>
            </w:tcBorders>
          </w:tcPr>
          <w:p w14:paraId="5C38053C" w14:textId="77777777" w:rsidR="00CA29F2" w:rsidRPr="00DB50EB" w:rsidRDefault="00CA29F2" w:rsidP="00A12D53">
            <w:pPr>
              <w:spacing w:before="0"/>
              <w:rPr>
                <w:rFonts w:cs="Arial"/>
              </w:rPr>
            </w:pPr>
            <w:r w:rsidRPr="00DB50EB">
              <w:rPr>
                <w:rFonts w:cs="Arial"/>
              </w:rPr>
              <w:t>As above</w:t>
            </w:r>
          </w:p>
        </w:tc>
      </w:tr>
      <w:tr w:rsidR="00CA29F2" w:rsidRPr="00123E58" w14:paraId="389022D0" w14:textId="77777777" w:rsidTr="008D4653">
        <w:trPr>
          <w:cantSplit/>
          <w:trHeight w:val="189"/>
        </w:trPr>
        <w:tc>
          <w:tcPr>
            <w:tcW w:w="2013" w:type="dxa"/>
            <w:vMerge/>
            <w:tcBorders>
              <w:right w:val="single" w:sz="4" w:space="0" w:color="auto"/>
            </w:tcBorders>
            <w:shd w:val="clear" w:color="auto" w:fill="auto"/>
          </w:tcPr>
          <w:p w14:paraId="2E9CE789" w14:textId="77777777" w:rsidR="00CA29F2" w:rsidRPr="00DB50EB" w:rsidRDefault="00CA29F2" w:rsidP="00A12D53">
            <w:pPr>
              <w:spacing w:before="0"/>
              <w:rPr>
                <w:rFonts w:eastAsia="Calibri" w:cs="Arial"/>
                <w:lang w:eastAsia="en-US"/>
              </w:rPr>
            </w:pPr>
          </w:p>
        </w:tc>
        <w:tc>
          <w:tcPr>
            <w:tcW w:w="2066" w:type="dxa"/>
            <w:tcBorders>
              <w:top w:val="single" w:sz="4" w:space="0" w:color="auto"/>
              <w:left w:val="single" w:sz="4" w:space="0" w:color="auto"/>
              <w:right w:val="single" w:sz="4" w:space="0" w:color="auto"/>
            </w:tcBorders>
          </w:tcPr>
          <w:p w14:paraId="546B3A7A" w14:textId="77777777" w:rsidR="00CA29F2" w:rsidRPr="00DB50EB" w:rsidRDefault="00CA29F2" w:rsidP="00A12D53">
            <w:pPr>
              <w:spacing w:before="0" w:after="0"/>
              <w:rPr>
                <w:rFonts w:cs="Arial"/>
                <w:highlight w:val="yellow"/>
              </w:rPr>
            </w:pPr>
            <w:r w:rsidRPr="00DB50EB">
              <w:rPr>
                <w:rFonts w:cs="Arial"/>
              </w:rPr>
              <w:t>Transport and fleet services</w:t>
            </w:r>
          </w:p>
        </w:tc>
        <w:tc>
          <w:tcPr>
            <w:tcW w:w="3826" w:type="dxa"/>
            <w:tcBorders>
              <w:top w:val="single" w:sz="4" w:space="0" w:color="auto"/>
              <w:left w:val="single" w:sz="4" w:space="0" w:color="auto"/>
              <w:right w:val="single" w:sz="4" w:space="0" w:color="auto"/>
            </w:tcBorders>
          </w:tcPr>
          <w:p w14:paraId="30AF2DA4" w14:textId="77777777" w:rsidR="00CA29F2" w:rsidRPr="00DB50EB" w:rsidRDefault="00CA29F2" w:rsidP="00A12D53">
            <w:pPr>
              <w:spacing w:before="0"/>
              <w:rPr>
                <w:rFonts w:cs="Arial"/>
                <w:highlight w:val="yellow"/>
              </w:rPr>
            </w:pPr>
            <w:r w:rsidRPr="00DB50EB">
              <w:rPr>
                <w:rFonts w:cs="Arial"/>
              </w:rPr>
              <w:t>Operating agreements for e-scooters and e-bikes in Brisbane</w:t>
            </w:r>
          </w:p>
        </w:tc>
        <w:tc>
          <w:tcPr>
            <w:tcW w:w="1570" w:type="dxa"/>
            <w:tcBorders>
              <w:top w:val="single" w:sz="4" w:space="0" w:color="auto"/>
              <w:left w:val="single" w:sz="4" w:space="0" w:color="auto"/>
              <w:right w:val="single" w:sz="4" w:space="0" w:color="auto"/>
            </w:tcBorders>
          </w:tcPr>
          <w:p w14:paraId="4B76C5D1" w14:textId="49CCAAFF" w:rsidR="00CA29F2" w:rsidRPr="00DB50EB" w:rsidRDefault="00CA29F2" w:rsidP="00A12D53">
            <w:pPr>
              <w:spacing w:before="0"/>
              <w:jc w:val="right"/>
              <w:rPr>
                <w:rFonts w:cs="Arial"/>
                <w:highlight w:val="yellow"/>
              </w:rPr>
            </w:pPr>
            <w:r w:rsidRPr="00DB50EB">
              <w:rPr>
                <w:rFonts w:eastAsia="Calibri" w:cs="Arial"/>
                <w:color w:val="000000"/>
                <w:lang w:eastAsia="en-US"/>
              </w:rPr>
              <w:t xml:space="preserve">Revenue </w:t>
            </w:r>
            <w:r>
              <w:rPr>
                <w:rFonts w:eastAsia="Calibri" w:cs="Arial"/>
                <w:color w:val="000000"/>
                <w:lang w:eastAsia="en-US"/>
              </w:rPr>
              <w:t>c</w:t>
            </w:r>
            <w:r w:rsidRPr="00DB50EB">
              <w:rPr>
                <w:rFonts w:eastAsia="Calibri" w:cs="Arial"/>
                <w:color w:val="000000"/>
                <w:lang w:eastAsia="en-US"/>
              </w:rPr>
              <w:t>ontract</w:t>
            </w:r>
          </w:p>
        </w:tc>
        <w:tc>
          <w:tcPr>
            <w:tcW w:w="1506" w:type="dxa"/>
            <w:tcBorders>
              <w:top w:val="single" w:sz="4" w:space="0" w:color="auto"/>
              <w:left w:val="single" w:sz="4" w:space="0" w:color="auto"/>
              <w:right w:val="single" w:sz="4" w:space="0" w:color="auto"/>
            </w:tcBorders>
          </w:tcPr>
          <w:p w14:paraId="268FC994" w14:textId="77777777" w:rsidR="00CA29F2" w:rsidRPr="00DB50EB" w:rsidRDefault="00CA29F2" w:rsidP="00A12D53">
            <w:pPr>
              <w:spacing w:before="0"/>
              <w:jc w:val="center"/>
              <w:rPr>
                <w:rFonts w:cs="Arial"/>
                <w:highlight w:val="yellow"/>
              </w:rPr>
            </w:pPr>
            <w:r w:rsidRPr="00DB50EB">
              <w:rPr>
                <w:rFonts w:eastAsia="Calibri" w:cs="Arial"/>
                <w:color w:val="000000" w:themeColor="text1"/>
                <w:lang w:eastAsia="en-US"/>
              </w:rPr>
              <w:t>Q1</w:t>
            </w:r>
          </w:p>
        </w:tc>
        <w:tc>
          <w:tcPr>
            <w:tcW w:w="1771" w:type="dxa"/>
            <w:tcBorders>
              <w:top w:val="single" w:sz="4" w:space="0" w:color="auto"/>
              <w:left w:val="single" w:sz="4" w:space="0" w:color="auto"/>
              <w:right w:val="single" w:sz="4" w:space="0" w:color="auto"/>
            </w:tcBorders>
          </w:tcPr>
          <w:p w14:paraId="753506C2" w14:textId="77777777" w:rsidR="00CA29F2" w:rsidRPr="00DB50EB" w:rsidRDefault="00CA29F2" w:rsidP="00A12D53">
            <w:pPr>
              <w:spacing w:before="0"/>
              <w:rPr>
                <w:rFonts w:cs="Arial"/>
              </w:rPr>
            </w:pPr>
            <w:r w:rsidRPr="00DB50EB">
              <w:rPr>
                <w:rFonts w:eastAsia="Calibri" w:cs="Arial"/>
                <w:lang w:eastAsia="en-US"/>
              </w:rPr>
              <w:t>As above</w:t>
            </w:r>
          </w:p>
        </w:tc>
        <w:tc>
          <w:tcPr>
            <w:tcW w:w="2132" w:type="dxa"/>
            <w:tcBorders>
              <w:top w:val="single" w:sz="4" w:space="0" w:color="auto"/>
              <w:left w:val="single" w:sz="4" w:space="0" w:color="auto"/>
            </w:tcBorders>
          </w:tcPr>
          <w:p w14:paraId="5BFA9E1A" w14:textId="06F0EE70" w:rsidR="00CA29F2" w:rsidRPr="00DB50EB" w:rsidRDefault="00CA29F2" w:rsidP="00A12D53">
            <w:pPr>
              <w:spacing w:before="0"/>
              <w:rPr>
                <w:rFonts w:cs="Arial"/>
              </w:rPr>
            </w:pPr>
            <w:r w:rsidRPr="00DB50EB">
              <w:rPr>
                <w:rFonts w:eastAsia="Calibri" w:cs="Arial"/>
                <w:lang w:eastAsia="en-US"/>
              </w:rPr>
              <w:t>As above</w:t>
            </w:r>
          </w:p>
        </w:tc>
      </w:tr>
      <w:tr w:rsidR="00CA29F2" w:rsidRPr="00123E58" w14:paraId="498F3015" w14:textId="77777777" w:rsidTr="00A12D53">
        <w:trPr>
          <w:cantSplit/>
          <w:trHeight w:val="331"/>
        </w:trPr>
        <w:tc>
          <w:tcPr>
            <w:tcW w:w="2013" w:type="dxa"/>
            <w:vMerge/>
            <w:tcBorders>
              <w:right w:val="single" w:sz="4" w:space="0" w:color="auto"/>
            </w:tcBorders>
            <w:shd w:val="clear" w:color="auto" w:fill="auto"/>
          </w:tcPr>
          <w:p w14:paraId="0C945776" w14:textId="77777777" w:rsidR="00CA29F2" w:rsidRPr="00DB50EB" w:rsidRDefault="00CA29F2" w:rsidP="00A12D53">
            <w:pPr>
              <w:spacing w:before="0"/>
              <w:rPr>
                <w:rFonts w:eastAsia="Calibri" w:cs="Arial"/>
                <w:lang w:eastAsia="en-US"/>
              </w:rPr>
            </w:pPr>
          </w:p>
        </w:tc>
        <w:tc>
          <w:tcPr>
            <w:tcW w:w="2066" w:type="dxa"/>
            <w:tcBorders>
              <w:top w:val="single" w:sz="4" w:space="0" w:color="auto"/>
              <w:left w:val="single" w:sz="4" w:space="0" w:color="auto"/>
              <w:right w:val="single" w:sz="4" w:space="0" w:color="auto"/>
            </w:tcBorders>
          </w:tcPr>
          <w:p w14:paraId="31EC11CD" w14:textId="77777777" w:rsidR="00CA29F2" w:rsidRPr="00DB50EB" w:rsidRDefault="00CA29F2" w:rsidP="00A12D53">
            <w:pPr>
              <w:spacing w:before="0"/>
              <w:rPr>
                <w:rFonts w:cs="Arial"/>
              </w:rPr>
            </w:pPr>
            <w:r w:rsidRPr="00DB50EB">
              <w:rPr>
                <w:rFonts w:cs="Arial"/>
              </w:rPr>
              <w:t>Passenger motor vehicles</w:t>
            </w:r>
          </w:p>
        </w:tc>
        <w:tc>
          <w:tcPr>
            <w:tcW w:w="3826" w:type="dxa"/>
            <w:tcBorders>
              <w:top w:val="single" w:sz="4" w:space="0" w:color="auto"/>
              <w:left w:val="single" w:sz="4" w:space="0" w:color="auto"/>
              <w:right w:val="single" w:sz="4" w:space="0" w:color="auto"/>
            </w:tcBorders>
          </w:tcPr>
          <w:p w14:paraId="4873A756" w14:textId="77777777" w:rsidR="00CA29F2" w:rsidRPr="00DB50EB" w:rsidRDefault="00CA29F2" w:rsidP="00A12D53">
            <w:pPr>
              <w:spacing w:before="0"/>
              <w:rPr>
                <w:rFonts w:cs="Arial"/>
              </w:rPr>
            </w:pPr>
            <w:r w:rsidRPr="00DB50EB">
              <w:rPr>
                <w:rFonts w:cs="Arial"/>
              </w:rPr>
              <w:t>Passenger and light commercial vehicles</w:t>
            </w:r>
          </w:p>
        </w:tc>
        <w:tc>
          <w:tcPr>
            <w:tcW w:w="1570" w:type="dxa"/>
            <w:tcBorders>
              <w:top w:val="single" w:sz="4" w:space="0" w:color="auto"/>
              <w:left w:val="single" w:sz="4" w:space="0" w:color="auto"/>
              <w:right w:val="single" w:sz="4" w:space="0" w:color="auto"/>
            </w:tcBorders>
          </w:tcPr>
          <w:p w14:paraId="17E75B1F" w14:textId="77777777" w:rsidR="00CA29F2" w:rsidRPr="00DB50EB" w:rsidRDefault="00CA29F2" w:rsidP="00A12D53">
            <w:pPr>
              <w:spacing w:before="0"/>
              <w:jc w:val="right"/>
              <w:rPr>
                <w:rFonts w:cs="Arial"/>
              </w:rPr>
            </w:pPr>
            <w:r w:rsidRPr="00DB50EB">
              <w:rPr>
                <w:rFonts w:cs="Arial"/>
              </w:rPr>
              <w:t>$6,400,000</w:t>
            </w:r>
          </w:p>
        </w:tc>
        <w:tc>
          <w:tcPr>
            <w:tcW w:w="1506" w:type="dxa"/>
            <w:tcBorders>
              <w:top w:val="single" w:sz="4" w:space="0" w:color="auto"/>
              <w:left w:val="single" w:sz="4" w:space="0" w:color="auto"/>
              <w:right w:val="single" w:sz="4" w:space="0" w:color="auto"/>
            </w:tcBorders>
          </w:tcPr>
          <w:p w14:paraId="219F75AD" w14:textId="77777777" w:rsidR="00CA29F2" w:rsidRPr="00DB50EB" w:rsidRDefault="00CA29F2" w:rsidP="00A12D53">
            <w:pPr>
              <w:spacing w:before="0"/>
              <w:jc w:val="center"/>
              <w:rPr>
                <w:rFonts w:cs="Arial"/>
              </w:rPr>
            </w:pPr>
            <w:r w:rsidRPr="00DB50EB">
              <w:rPr>
                <w:rFonts w:cs="Arial"/>
              </w:rPr>
              <w:t>Q2</w:t>
            </w:r>
          </w:p>
        </w:tc>
        <w:tc>
          <w:tcPr>
            <w:tcW w:w="1771" w:type="dxa"/>
            <w:tcBorders>
              <w:top w:val="single" w:sz="4" w:space="0" w:color="auto"/>
              <w:left w:val="single" w:sz="4" w:space="0" w:color="auto"/>
              <w:right w:val="single" w:sz="4" w:space="0" w:color="auto"/>
            </w:tcBorders>
          </w:tcPr>
          <w:p w14:paraId="7D723746" w14:textId="77777777" w:rsidR="00CA29F2" w:rsidRPr="00DB50EB" w:rsidRDefault="00CA29F2" w:rsidP="00A12D53">
            <w:pPr>
              <w:spacing w:before="0"/>
              <w:rPr>
                <w:rFonts w:cs="Arial"/>
              </w:rPr>
            </w:pPr>
            <w:r w:rsidRPr="00DB50EB">
              <w:rPr>
                <w:rFonts w:eastAsia="Calibri" w:cs="Arial"/>
                <w:lang w:eastAsia="en-US"/>
              </w:rPr>
              <w:t>As above</w:t>
            </w:r>
          </w:p>
        </w:tc>
        <w:tc>
          <w:tcPr>
            <w:tcW w:w="2132" w:type="dxa"/>
            <w:tcBorders>
              <w:top w:val="single" w:sz="4" w:space="0" w:color="auto"/>
              <w:left w:val="single" w:sz="4" w:space="0" w:color="auto"/>
            </w:tcBorders>
          </w:tcPr>
          <w:p w14:paraId="21BF78EF" w14:textId="77777777" w:rsidR="00CA29F2" w:rsidRPr="00DB50EB" w:rsidRDefault="00CA29F2" w:rsidP="00A12D53">
            <w:pPr>
              <w:spacing w:before="0" w:after="0"/>
              <w:rPr>
                <w:rFonts w:cs="Arial"/>
              </w:rPr>
            </w:pPr>
            <w:r w:rsidRPr="00DB50EB">
              <w:rPr>
                <w:rFonts w:eastAsia="Calibri" w:cs="Arial"/>
                <w:lang w:eastAsia="en-US"/>
              </w:rPr>
              <w:t>As above</w:t>
            </w:r>
          </w:p>
        </w:tc>
      </w:tr>
      <w:tr w:rsidR="00CA29F2" w:rsidRPr="00123E58" w14:paraId="3C37A89F" w14:textId="77777777" w:rsidTr="00A12D53">
        <w:trPr>
          <w:cantSplit/>
          <w:trHeight w:val="331"/>
        </w:trPr>
        <w:tc>
          <w:tcPr>
            <w:tcW w:w="2013" w:type="dxa"/>
            <w:vMerge/>
            <w:tcBorders>
              <w:right w:val="single" w:sz="4" w:space="0" w:color="auto"/>
            </w:tcBorders>
            <w:shd w:val="clear" w:color="auto" w:fill="auto"/>
          </w:tcPr>
          <w:p w14:paraId="15346581" w14:textId="77777777" w:rsidR="00CA29F2" w:rsidRPr="00DB50EB" w:rsidRDefault="00CA29F2" w:rsidP="00A12D53">
            <w:pPr>
              <w:spacing w:before="0"/>
              <w:rPr>
                <w:rFonts w:eastAsia="Calibri" w:cs="Arial"/>
                <w:lang w:eastAsia="en-US"/>
              </w:rPr>
            </w:pPr>
          </w:p>
        </w:tc>
        <w:tc>
          <w:tcPr>
            <w:tcW w:w="2066" w:type="dxa"/>
            <w:tcBorders>
              <w:top w:val="single" w:sz="4" w:space="0" w:color="auto"/>
              <w:left w:val="single" w:sz="4" w:space="0" w:color="auto"/>
              <w:right w:val="single" w:sz="4" w:space="0" w:color="auto"/>
            </w:tcBorders>
          </w:tcPr>
          <w:p w14:paraId="1626D178" w14:textId="77777777" w:rsidR="00CA29F2" w:rsidRPr="00DB50EB" w:rsidRDefault="00CA29F2" w:rsidP="00A12D53">
            <w:pPr>
              <w:spacing w:before="0"/>
              <w:rPr>
                <w:rFonts w:cs="Arial"/>
              </w:rPr>
            </w:pPr>
            <w:r w:rsidRPr="00DB50EB">
              <w:rPr>
                <w:rFonts w:cs="Arial"/>
              </w:rPr>
              <w:t>Tyres and tyre tubes</w:t>
            </w:r>
          </w:p>
        </w:tc>
        <w:tc>
          <w:tcPr>
            <w:tcW w:w="3826" w:type="dxa"/>
            <w:tcBorders>
              <w:top w:val="single" w:sz="4" w:space="0" w:color="auto"/>
              <w:left w:val="single" w:sz="4" w:space="0" w:color="auto"/>
              <w:right w:val="single" w:sz="4" w:space="0" w:color="auto"/>
            </w:tcBorders>
          </w:tcPr>
          <w:p w14:paraId="6A3EA6A2" w14:textId="77777777" w:rsidR="00CA29F2" w:rsidRPr="00DB50EB" w:rsidRDefault="00CA29F2" w:rsidP="00A12D53">
            <w:pPr>
              <w:spacing w:before="0"/>
              <w:rPr>
                <w:rFonts w:cs="Arial"/>
              </w:rPr>
            </w:pPr>
            <w:r w:rsidRPr="00DB50EB">
              <w:rPr>
                <w:rFonts w:cs="Arial"/>
              </w:rPr>
              <w:t>Tyres and re-treading</w:t>
            </w:r>
          </w:p>
        </w:tc>
        <w:tc>
          <w:tcPr>
            <w:tcW w:w="1570" w:type="dxa"/>
            <w:tcBorders>
              <w:top w:val="single" w:sz="4" w:space="0" w:color="auto"/>
              <w:left w:val="single" w:sz="4" w:space="0" w:color="auto"/>
              <w:right w:val="single" w:sz="4" w:space="0" w:color="auto"/>
            </w:tcBorders>
          </w:tcPr>
          <w:p w14:paraId="008B7DFB" w14:textId="77777777" w:rsidR="00CA29F2" w:rsidRPr="00DB50EB" w:rsidRDefault="00CA29F2" w:rsidP="00A12D53">
            <w:pPr>
              <w:spacing w:before="0"/>
              <w:jc w:val="right"/>
              <w:rPr>
                <w:rFonts w:cs="Arial"/>
              </w:rPr>
            </w:pPr>
            <w:r w:rsidRPr="00DB50EB">
              <w:rPr>
                <w:rFonts w:cs="Arial"/>
              </w:rPr>
              <w:t>$3,000,000</w:t>
            </w:r>
          </w:p>
        </w:tc>
        <w:tc>
          <w:tcPr>
            <w:tcW w:w="1506" w:type="dxa"/>
            <w:tcBorders>
              <w:top w:val="single" w:sz="4" w:space="0" w:color="auto"/>
              <w:left w:val="single" w:sz="4" w:space="0" w:color="auto"/>
              <w:right w:val="single" w:sz="4" w:space="0" w:color="auto"/>
            </w:tcBorders>
          </w:tcPr>
          <w:p w14:paraId="026CB398" w14:textId="77777777" w:rsidR="00CA29F2" w:rsidRPr="00DB50EB" w:rsidRDefault="00CA29F2" w:rsidP="00A12D53">
            <w:pPr>
              <w:spacing w:before="0"/>
              <w:jc w:val="center"/>
              <w:rPr>
                <w:rFonts w:cs="Arial"/>
              </w:rPr>
            </w:pPr>
            <w:r w:rsidRPr="00DB50EB">
              <w:rPr>
                <w:rFonts w:cs="Arial"/>
              </w:rPr>
              <w:t>Q2</w:t>
            </w:r>
          </w:p>
        </w:tc>
        <w:tc>
          <w:tcPr>
            <w:tcW w:w="1771" w:type="dxa"/>
            <w:tcBorders>
              <w:top w:val="single" w:sz="4" w:space="0" w:color="auto"/>
              <w:left w:val="single" w:sz="4" w:space="0" w:color="auto"/>
              <w:right w:val="single" w:sz="4" w:space="0" w:color="auto"/>
            </w:tcBorders>
          </w:tcPr>
          <w:p w14:paraId="1F32848C" w14:textId="77777777" w:rsidR="00CA29F2" w:rsidRPr="00DB50EB" w:rsidRDefault="00CA29F2" w:rsidP="00A12D53">
            <w:pPr>
              <w:spacing w:before="0"/>
              <w:rPr>
                <w:rFonts w:eastAsia="Calibri" w:cs="Arial"/>
                <w:lang w:eastAsia="en-US"/>
              </w:rPr>
            </w:pPr>
            <w:r w:rsidRPr="00DB50EB">
              <w:rPr>
                <w:rFonts w:eastAsia="Calibri" w:cs="Arial"/>
                <w:lang w:eastAsia="en-US"/>
              </w:rPr>
              <w:t>As above</w:t>
            </w:r>
          </w:p>
        </w:tc>
        <w:tc>
          <w:tcPr>
            <w:tcW w:w="2132" w:type="dxa"/>
            <w:tcBorders>
              <w:top w:val="single" w:sz="4" w:space="0" w:color="auto"/>
              <w:left w:val="single" w:sz="4" w:space="0" w:color="auto"/>
            </w:tcBorders>
          </w:tcPr>
          <w:p w14:paraId="7013A1EB" w14:textId="77777777" w:rsidR="00CA29F2" w:rsidRPr="00DB50EB" w:rsidRDefault="00CA29F2" w:rsidP="00A12D53">
            <w:pPr>
              <w:spacing w:before="0" w:after="0"/>
              <w:rPr>
                <w:rFonts w:eastAsia="Calibri" w:cs="Arial"/>
                <w:lang w:eastAsia="en-US"/>
              </w:rPr>
            </w:pPr>
            <w:r w:rsidRPr="00DB50EB">
              <w:rPr>
                <w:rFonts w:eastAsia="Calibri" w:cs="Arial"/>
                <w:lang w:eastAsia="en-US"/>
              </w:rPr>
              <w:t>As above</w:t>
            </w:r>
          </w:p>
        </w:tc>
      </w:tr>
      <w:tr w:rsidR="00DB50EB" w:rsidRPr="00123E58" w14:paraId="077A5059" w14:textId="77777777" w:rsidTr="00A12D53">
        <w:trPr>
          <w:cantSplit/>
          <w:trHeight w:val="734"/>
        </w:trPr>
        <w:tc>
          <w:tcPr>
            <w:tcW w:w="2013" w:type="dxa"/>
            <w:vMerge w:val="restart"/>
            <w:tcBorders>
              <w:top w:val="single" w:sz="4" w:space="0" w:color="auto"/>
              <w:right w:val="single" w:sz="4" w:space="0" w:color="auto"/>
            </w:tcBorders>
            <w:shd w:val="clear" w:color="auto" w:fill="auto"/>
          </w:tcPr>
          <w:p w14:paraId="3E4CC1BD" w14:textId="77777777" w:rsidR="00DB50EB" w:rsidRPr="00DB50EB" w:rsidRDefault="00DB50EB" w:rsidP="00A12D53">
            <w:pPr>
              <w:spacing w:before="0"/>
              <w:rPr>
                <w:rFonts w:eastAsia="Calibri" w:cs="Arial"/>
                <w:color w:val="000000"/>
                <w:lang w:eastAsia="en-US"/>
              </w:rPr>
            </w:pPr>
            <w:r w:rsidRPr="00DB50EB">
              <w:rPr>
                <w:rFonts w:eastAsia="Calibri" w:cs="Arial"/>
                <w:color w:val="000000"/>
                <w:lang w:eastAsia="en-US"/>
              </w:rPr>
              <w:t>Information and communications technology</w:t>
            </w:r>
          </w:p>
        </w:tc>
        <w:tc>
          <w:tcPr>
            <w:tcW w:w="2066" w:type="dxa"/>
            <w:tcBorders>
              <w:top w:val="single" w:sz="4" w:space="0" w:color="auto"/>
              <w:left w:val="single" w:sz="4" w:space="0" w:color="auto"/>
              <w:right w:val="single" w:sz="4" w:space="0" w:color="auto"/>
            </w:tcBorders>
          </w:tcPr>
          <w:p w14:paraId="21B151AB" w14:textId="48B6EE78" w:rsidR="00DB50EB" w:rsidRPr="00DB50EB" w:rsidRDefault="00DB50EB" w:rsidP="00A12D53">
            <w:pPr>
              <w:spacing w:before="0"/>
              <w:rPr>
                <w:rFonts w:cs="Arial"/>
              </w:rPr>
            </w:pPr>
            <w:r w:rsidRPr="00DB50EB">
              <w:rPr>
                <w:rFonts w:cs="Arial"/>
              </w:rPr>
              <w:t xml:space="preserve">Information communication technology </w:t>
            </w:r>
            <w:r w:rsidR="00000B6F">
              <w:rPr>
                <w:rFonts w:cs="Arial"/>
              </w:rPr>
              <w:t xml:space="preserve">(ICT) </w:t>
            </w:r>
            <w:r w:rsidRPr="00DB50EB">
              <w:rPr>
                <w:rFonts w:cs="Arial"/>
              </w:rPr>
              <w:t>server services</w:t>
            </w:r>
          </w:p>
        </w:tc>
        <w:tc>
          <w:tcPr>
            <w:tcW w:w="3826" w:type="dxa"/>
            <w:tcBorders>
              <w:top w:val="single" w:sz="4" w:space="0" w:color="auto"/>
              <w:left w:val="single" w:sz="4" w:space="0" w:color="auto"/>
              <w:right w:val="single" w:sz="4" w:space="0" w:color="auto"/>
            </w:tcBorders>
          </w:tcPr>
          <w:p w14:paraId="2A96D714" w14:textId="77777777" w:rsidR="00DB50EB" w:rsidRPr="00DB50EB" w:rsidRDefault="00DB50EB" w:rsidP="00A12D53">
            <w:pPr>
              <w:spacing w:before="0"/>
              <w:rPr>
                <w:rFonts w:eastAsia="Calibri" w:cs="Arial"/>
                <w:color w:val="000000"/>
                <w:lang w:eastAsia="en-US"/>
              </w:rPr>
            </w:pPr>
            <w:r w:rsidRPr="00DB50EB">
              <w:rPr>
                <w:rFonts w:eastAsia="Calibri" w:cs="Arial"/>
                <w:color w:val="000000"/>
                <w:lang w:eastAsia="en-US"/>
              </w:rPr>
              <w:t>Hardware and software maintenance</w:t>
            </w:r>
          </w:p>
        </w:tc>
        <w:tc>
          <w:tcPr>
            <w:tcW w:w="1570" w:type="dxa"/>
            <w:tcBorders>
              <w:top w:val="single" w:sz="4" w:space="0" w:color="auto"/>
              <w:left w:val="single" w:sz="4" w:space="0" w:color="auto"/>
              <w:right w:val="single" w:sz="4" w:space="0" w:color="auto"/>
            </w:tcBorders>
          </w:tcPr>
          <w:p w14:paraId="77C5D874" w14:textId="77777777" w:rsidR="00DB50EB" w:rsidRPr="00DB50EB" w:rsidRDefault="00DB50EB" w:rsidP="00A12D53">
            <w:pPr>
              <w:spacing w:before="0"/>
              <w:jc w:val="right"/>
              <w:rPr>
                <w:rFonts w:eastAsia="Calibri" w:cs="Arial"/>
                <w:color w:val="000000"/>
                <w:lang w:eastAsia="en-US"/>
              </w:rPr>
            </w:pPr>
            <w:r w:rsidRPr="00DB50EB">
              <w:rPr>
                <w:rFonts w:eastAsia="Calibri" w:cs="Arial"/>
                <w:color w:val="000000"/>
                <w:lang w:eastAsia="en-US"/>
              </w:rPr>
              <w:t>$3,600,000</w:t>
            </w:r>
          </w:p>
        </w:tc>
        <w:tc>
          <w:tcPr>
            <w:tcW w:w="1506" w:type="dxa"/>
            <w:tcBorders>
              <w:top w:val="single" w:sz="4" w:space="0" w:color="auto"/>
              <w:left w:val="single" w:sz="4" w:space="0" w:color="auto"/>
              <w:right w:val="single" w:sz="4" w:space="0" w:color="auto"/>
            </w:tcBorders>
          </w:tcPr>
          <w:p w14:paraId="7C0DD133" w14:textId="77777777" w:rsidR="00DB50EB" w:rsidRPr="00DB50EB" w:rsidRDefault="00DB50EB" w:rsidP="00A12D53">
            <w:pPr>
              <w:spacing w:before="0"/>
              <w:jc w:val="center"/>
              <w:rPr>
                <w:rFonts w:eastAsia="Calibri" w:cs="Arial"/>
                <w:color w:val="000000"/>
                <w:lang w:eastAsia="en-US"/>
              </w:rPr>
            </w:pPr>
            <w:r w:rsidRPr="00DB50EB">
              <w:rPr>
                <w:rFonts w:eastAsia="Calibri" w:cs="Arial"/>
                <w:color w:val="000000"/>
                <w:lang w:eastAsia="en-US"/>
              </w:rPr>
              <w:t>Q1</w:t>
            </w:r>
          </w:p>
        </w:tc>
        <w:tc>
          <w:tcPr>
            <w:tcW w:w="1771" w:type="dxa"/>
            <w:tcBorders>
              <w:top w:val="single" w:sz="4" w:space="0" w:color="auto"/>
              <w:left w:val="single" w:sz="4" w:space="0" w:color="auto"/>
              <w:right w:val="single" w:sz="4" w:space="0" w:color="auto"/>
            </w:tcBorders>
          </w:tcPr>
          <w:p w14:paraId="391F837E" w14:textId="77777777" w:rsidR="00DB50EB" w:rsidRPr="00DB50EB" w:rsidRDefault="00DB50EB" w:rsidP="00A12D53">
            <w:pPr>
              <w:spacing w:before="0"/>
              <w:rPr>
                <w:rFonts w:eastAsia="Calibri" w:cs="Arial"/>
                <w:lang w:eastAsia="en-US"/>
              </w:rPr>
            </w:pPr>
            <w:r w:rsidRPr="00DB50EB">
              <w:rPr>
                <w:rFonts w:eastAsia="Calibri" w:cs="Arial"/>
                <w:lang w:eastAsia="en-US"/>
              </w:rPr>
              <w:t>As above</w:t>
            </w:r>
          </w:p>
        </w:tc>
        <w:tc>
          <w:tcPr>
            <w:tcW w:w="2132" w:type="dxa"/>
            <w:tcBorders>
              <w:top w:val="single" w:sz="4" w:space="0" w:color="auto"/>
              <w:left w:val="single" w:sz="4" w:space="0" w:color="auto"/>
            </w:tcBorders>
          </w:tcPr>
          <w:p w14:paraId="09045D42" w14:textId="77777777" w:rsidR="00DB50EB" w:rsidRPr="00DB50EB" w:rsidRDefault="00DB50EB" w:rsidP="00A12D53">
            <w:pPr>
              <w:spacing w:before="0"/>
              <w:rPr>
                <w:rFonts w:eastAsia="Calibri" w:cs="Arial"/>
                <w:lang w:eastAsia="en-US"/>
              </w:rPr>
            </w:pPr>
            <w:r w:rsidRPr="00DB50EB">
              <w:rPr>
                <w:rFonts w:eastAsia="Calibri" w:cs="Arial"/>
                <w:lang w:eastAsia="en-US"/>
              </w:rPr>
              <w:t>Category Manager – ICT and Technology, SPO, OS, 3403 9109</w:t>
            </w:r>
          </w:p>
        </w:tc>
      </w:tr>
      <w:tr w:rsidR="00DB50EB" w:rsidRPr="00123E58" w14:paraId="127ED4A9" w14:textId="77777777" w:rsidTr="00A12D53">
        <w:trPr>
          <w:cantSplit/>
          <w:trHeight w:val="359"/>
        </w:trPr>
        <w:tc>
          <w:tcPr>
            <w:tcW w:w="2013" w:type="dxa"/>
            <w:vMerge/>
            <w:tcBorders>
              <w:right w:val="single" w:sz="4" w:space="0" w:color="auto"/>
            </w:tcBorders>
            <w:shd w:val="clear" w:color="auto" w:fill="auto"/>
          </w:tcPr>
          <w:p w14:paraId="7A690F9D" w14:textId="77777777" w:rsidR="00DB50EB" w:rsidRPr="00123E58" w:rsidRDefault="00DB50EB" w:rsidP="00A12D53">
            <w:pPr>
              <w:spacing w:before="0"/>
              <w:rPr>
                <w:rFonts w:eastAsia="Calibri" w:cs="Arial"/>
                <w:color w:val="000000"/>
                <w:lang w:eastAsia="en-US"/>
              </w:rPr>
            </w:pPr>
          </w:p>
        </w:tc>
        <w:tc>
          <w:tcPr>
            <w:tcW w:w="2066" w:type="dxa"/>
            <w:tcBorders>
              <w:top w:val="single" w:sz="4" w:space="0" w:color="auto"/>
              <w:left w:val="single" w:sz="4" w:space="0" w:color="auto"/>
              <w:bottom w:val="single" w:sz="4" w:space="0" w:color="auto"/>
              <w:right w:val="single" w:sz="4" w:space="0" w:color="auto"/>
            </w:tcBorders>
          </w:tcPr>
          <w:p w14:paraId="2B88FD76" w14:textId="550EAC5D" w:rsidR="00DB50EB" w:rsidRPr="009870B2" w:rsidRDefault="00DB50EB" w:rsidP="00A12D53">
            <w:pPr>
              <w:spacing w:before="0"/>
              <w:rPr>
                <w:rFonts w:eastAsiaTheme="minorHAnsi" w:cs="Arial"/>
                <w:color w:val="000000"/>
                <w:lang w:eastAsia="en-US"/>
              </w:rPr>
            </w:pPr>
            <w:r w:rsidRPr="003B6516">
              <w:rPr>
                <w:rFonts w:eastAsiaTheme="minorHAnsi" w:cs="Arial"/>
                <w:color w:val="000000"/>
                <w:lang w:eastAsia="en-US"/>
              </w:rPr>
              <w:t>L</w:t>
            </w:r>
            <w:r>
              <w:rPr>
                <w:rFonts w:eastAsiaTheme="minorHAnsi" w:cs="Arial"/>
                <w:color w:val="000000"/>
                <w:lang w:eastAsia="en-US"/>
              </w:rPr>
              <w:t>ocal area network</w:t>
            </w:r>
            <w:r w:rsidR="00000B6F">
              <w:rPr>
                <w:rFonts w:eastAsiaTheme="minorHAnsi" w:cs="Arial"/>
                <w:color w:val="000000"/>
                <w:lang w:eastAsia="en-US"/>
              </w:rPr>
              <w:t xml:space="preserve"> (LAN)</w:t>
            </w:r>
            <w:r>
              <w:rPr>
                <w:rFonts w:eastAsiaTheme="minorHAnsi" w:cs="Arial"/>
                <w:color w:val="000000"/>
                <w:lang w:eastAsia="en-US"/>
              </w:rPr>
              <w:t xml:space="preserve"> d</w:t>
            </w:r>
            <w:r w:rsidRPr="003B6516">
              <w:rPr>
                <w:rFonts w:eastAsiaTheme="minorHAnsi" w:cs="Arial"/>
                <w:color w:val="000000"/>
                <w:lang w:eastAsia="en-US"/>
              </w:rPr>
              <w:t>evices</w:t>
            </w:r>
          </w:p>
        </w:tc>
        <w:tc>
          <w:tcPr>
            <w:tcW w:w="3826" w:type="dxa"/>
            <w:tcBorders>
              <w:top w:val="single" w:sz="4" w:space="0" w:color="auto"/>
              <w:left w:val="single" w:sz="4" w:space="0" w:color="auto"/>
              <w:bottom w:val="single" w:sz="4" w:space="0" w:color="auto"/>
              <w:right w:val="single" w:sz="4" w:space="0" w:color="auto"/>
            </w:tcBorders>
          </w:tcPr>
          <w:p w14:paraId="4170626C" w14:textId="77777777" w:rsidR="00DB50EB" w:rsidRPr="009870B2" w:rsidRDefault="00DB50EB" w:rsidP="00A12D53">
            <w:pPr>
              <w:spacing w:before="0"/>
              <w:rPr>
                <w:rFonts w:eastAsia="Calibri" w:cs="Arial"/>
                <w:color w:val="000000"/>
                <w:lang w:eastAsia="en-US"/>
              </w:rPr>
            </w:pPr>
            <w:r>
              <w:rPr>
                <w:rFonts w:eastAsia="Calibri" w:cs="Arial"/>
                <w:color w:val="000000"/>
                <w:lang w:eastAsia="en-US"/>
              </w:rPr>
              <w:t>Corporate data communication network</w:t>
            </w:r>
          </w:p>
        </w:tc>
        <w:tc>
          <w:tcPr>
            <w:tcW w:w="1570" w:type="dxa"/>
            <w:tcBorders>
              <w:top w:val="single" w:sz="4" w:space="0" w:color="auto"/>
              <w:left w:val="single" w:sz="4" w:space="0" w:color="auto"/>
              <w:bottom w:val="single" w:sz="4" w:space="0" w:color="auto"/>
              <w:right w:val="single" w:sz="4" w:space="0" w:color="auto"/>
            </w:tcBorders>
          </w:tcPr>
          <w:p w14:paraId="0F7C98D0" w14:textId="77777777" w:rsidR="00DB50EB" w:rsidRDefault="00DB50EB" w:rsidP="00A12D53">
            <w:pPr>
              <w:spacing w:before="0"/>
              <w:jc w:val="right"/>
              <w:rPr>
                <w:rFonts w:eastAsia="Calibri" w:cs="Arial"/>
                <w:color w:val="000000"/>
                <w:lang w:eastAsia="en-US"/>
              </w:rPr>
            </w:pPr>
            <w:r>
              <w:rPr>
                <w:rFonts w:eastAsia="Calibri" w:cs="Arial"/>
                <w:color w:val="000000"/>
                <w:lang w:eastAsia="en-US"/>
              </w:rPr>
              <w:t>$2,800,000</w:t>
            </w:r>
          </w:p>
        </w:tc>
        <w:tc>
          <w:tcPr>
            <w:tcW w:w="1506" w:type="dxa"/>
            <w:tcBorders>
              <w:top w:val="single" w:sz="4" w:space="0" w:color="auto"/>
              <w:left w:val="single" w:sz="4" w:space="0" w:color="auto"/>
              <w:bottom w:val="single" w:sz="4" w:space="0" w:color="auto"/>
              <w:right w:val="single" w:sz="4" w:space="0" w:color="auto"/>
            </w:tcBorders>
          </w:tcPr>
          <w:p w14:paraId="39FF134B" w14:textId="77777777" w:rsidR="00DB50EB" w:rsidRDefault="00DB50EB" w:rsidP="00A12D53">
            <w:pPr>
              <w:spacing w:before="0"/>
              <w:jc w:val="center"/>
              <w:rPr>
                <w:rFonts w:eastAsia="Calibri" w:cs="Arial"/>
                <w:color w:val="000000"/>
                <w:lang w:eastAsia="en-US"/>
              </w:rPr>
            </w:pPr>
            <w:r>
              <w:rPr>
                <w:rFonts w:eastAsia="Calibri" w:cs="Arial"/>
                <w:color w:val="000000"/>
                <w:lang w:eastAsia="en-US"/>
              </w:rPr>
              <w:t>Q2</w:t>
            </w:r>
          </w:p>
        </w:tc>
        <w:tc>
          <w:tcPr>
            <w:tcW w:w="1771" w:type="dxa"/>
            <w:tcBorders>
              <w:top w:val="single" w:sz="4" w:space="0" w:color="auto"/>
              <w:left w:val="single" w:sz="4" w:space="0" w:color="auto"/>
              <w:bottom w:val="single" w:sz="4" w:space="0" w:color="auto"/>
              <w:right w:val="single" w:sz="4" w:space="0" w:color="auto"/>
            </w:tcBorders>
          </w:tcPr>
          <w:p w14:paraId="0993F2C6" w14:textId="77777777" w:rsidR="00DB50EB" w:rsidRPr="00123E58" w:rsidRDefault="00DB50EB" w:rsidP="00A12D53">
            <w:pPr>
              <w:spacing w:before="0"/>
              <w:rPr>
                <w:rFonts w:eastAsia="Calibri" w:cs="Arial"/>
                <w:lang w:eastAsia="en-US"/>
              </w:rPr>
            </w:pPr>
            <w:r w:rsidRPr="00123E58">
              <w:rPr>
                <w:rFonts w:eastAsia="Calibri" w:cs="Arial"/>
                <w:lang w:eastAsia="en-US"/>
              </w:rPr>
              <w:t>As above</w:t>
            </w:r>
          </w:p>
        </w:tc>
        <w:tc>
          <w:tcPr>
            <w:tcW w:w="2132" w:type="dxa"/>
            <w:tcBorders>
              <w:top w:val="single" w:sz="4" w:space="0" w:color="auto"/>
              <w:left w:val="single" w:sz="4" w:space="0" w:color="auto"/>
              <w:bottom w:val="single" w:sz="4" w:space="0" w:color="auto"/>
            </w:tcBorders>
          </w:tcPr>
          <w:p w14:paraId="0BD55732" w14:textId="77777777" w:rsidR="00DB50EB" w:rsidRPr="00123E58" w:rsidRDefault="00DB50EB" w:rsidP="00A12D53">
            <w:pPr>
              <w:spacing w:before="0"/>
              <w:rPr>
                <w:rFonts w:eastAsia="Calibri" w:cs="Arial"/>
                <w:lang w:eastAsia="en-US"/>
              </w:rPr>
            </w:pPr>
            <w:r w:rsidRPr="00123E58">
              <w:rPr>
                <w:rFonts w:eastAsia="Calibri" w:cs="Arial"/>
                <w:lang w:eastAsia="en-US"/>
              </w:rPr>
              <w:t>As above</w:t>
            </w:r>
          </w:p>
        </w:tc>
      </w:tr>
      <w:tr w:rsidR="00DB50EB" w:rsidRPr="00123E58" w14:paraId="7E98E07F" w14:textId="77777777" w:rsidTr="00A12D53">
        <w:trPr>
          <w:cantSplit/>
          <w:trHeight w:val="219"/>
        </w:trPr>
        <w:tc>
          <w:tcPr>
            <w:tcW w:w="2013" w:type="dxa"/>
            <w:tcBorders>
              <w:top w:val="single" w:sz="4" w:space="0" w:color="auto"/>
              <w:bottom w:val="single" w:sz="4" w:space="0" w:color="auto"/>
              <w:right w:val="single" w:sz="4" w:space="0" w:color="auto"/>
            </w:tcBorders>
            <w:shd w:val="clear" w:color="auto" w:fill="E6E6E6"/>
          </w:tcPr>
          <w:p w14:paraId="26B1136A" w14:textId="77777777" w:rsidR="00DB50EB" w:rsidRPr="00123E58" w:rsidRDefault="00DB50EB" w:rsidP="00A12D53">
            <w:pPr>
              <w:spacing w:before="0" w:line="276" w:lineRule="auto"/>
              <w:rPr>
                <w:rFonts w:eastAsia="Calibri" w:cs="Arial"/>
                <w:b/>
                <w:lang w:eastAsia="en-US"/>
              </w:rPr>
            </w:pPr>
            <w:r w:rsidRPr="00123E58">
              <w:rPr>
                <w:rFonts w:eastAsia="Calibri" w:cs="Arial"/>
                <w:b/>
                <w:lang w:eastAsia="en-US"/>
              </w:rPr>
              <w:t>TOTAL</w:t>
            </w:r>
          </w:p>
        </w:tc>
        <w:tc>
          <w:tcPr>
            <w:tcW w:w="12871" w:type="dxa"/>
            <w:gridSpan w:val="6"/>
            <w:tcBorders>
              <w:top w:val="single" w:sz="4" w:space="0" w:color="auto"/>
              <w:left w:val="single" w:sz="4" w:space="0" w:color="auto"/>
              <w:bottom w:val="single" w:sz="4" w:space="0" w:color="auto"/>
            </w:tcBorders>
            <w:shd w:val="clear" w:color="auto" w:fill="E6E6E6"/>
          </w:tcPr>
          <w:p w14:paraId="72428FF0" w14:textId="19B097B3" w:rsidR="00DB50EB" w:rsidRPr="00123E58" w:rsidRDefault="00DB50EB" w:rsidP="00A12D53">
            <w:pPr>
              <w:spacing w:before="0" w:line="276" w:lineRule="auto"/>
              <w:rPr>
                <w:rFonts w:eastAsia="Calibri" w:cs="Arial"/>
                <w:b/>
                <w:lang w:eastAsia="en-US"/>
              </w:rPr>
            </w:pPr>
            <w:r>
              <w:rPr>
                <w:rFonts w:eastAsia="Calibri" w:cs="Arial"/>
                <w:b/>
                <w:lang w:eastAsia="en-US"/>
              </w:rPr>
              <w:t xml:space="preserve">                                                                                                               $5</w:t>
            </w:r>
            <w:r w:rsidR="000D1742">
              <w:rPr>
                <w:rFonts w:eastAsia="Calibri" w:cs="Arial"/>
                <w:b/>
                <w:lang w:eastAsia="en-US"/>
              </w:rPr>
              <w:t>8</w:t>
            </w:r>
            <w:r>
              <w:rPr>
                <w:rFonts w:eastAsia="Calibri" w:cs="Arial"/>
                <w:b/>
                <w:lang w:eastAsia="en-US"/>
              </w:rPr>
              <w:t>,300,000</w:t>
            </w:r>
          </w:p>
        </w:tc>
      </w:tr>
    </w:tbl>
    <w:p w14:paraId="49E96125" w14:textId="77777777" w:rsidR="00DB50EB" w:rsidRDefault="00DB50EB" w:rsidP="00DB50EB">
      <w:pPr>
        <w:spacing w:before="0" w:after="0"/>
        <w:rPr>
          <w:rFonts w:eastAsia="Calibri" w:cs="Arial"/>
          <w:bCs/>
          <w:i/>
          <w:iCs/>
          <w:lang w:eastAsia="en-US"/>
        </w:rPr>
      </w:pPr>
    </w:p>
    <w:bookmarkEnd w:id="347"/>
    <w:p w14:paraId="1FF9D13D" w14:textId="4D120CAD" w:rsidR="007D1398" w:rsidRDefault="007D1398">
      <w:pPr>
        <w:spacing w:before="0" w:after="0"/>
        <w:rPr>
          <w:rFonts w:eastAsia="Calibri" w:cs="Arial"/>
          <w:bCs/>
          <w:i/>
          <w:iCs/>
          <w:lang w:eastAsia="en-US"/>
        </w:rPr>
      </w:pPr>
      <w:r>
        <w:rPr>
          <w:rFonts w:eastAsia="Calibri" w:cs="Arial"/>
          <w:bCs/>
          <w:i/>
          <w:iCs/>
          <w:lang w:eastAsia="en-US"/>
        </w:rPr>
        <w:br w:type="page"/>
      </w:r>
    </w:p>
    <w:p w14:paraId="05D30AD0" w14:textId="6AB2213F" w:rsidR="002C0048" w:rsidRPr="002C0048" w:rsidRDefault="002C0048" w:rsidP="002C0048">
      <w:pPr>
        <w:widowControl w:val="0"/>
        <w:spacing w:before="100" w:after="100"/>
        <w:outlineLvl w:val="2"/>
        <w:rPr>
          <w:rFonts w:cs="Arial"/>
          <w:b/>
        </w:rPr>
      </w:pPr>
      <w:r w:rsidRPr="002C0048">
        <w:rPr>
          <w:rFonts w:cs="Arial"/>
          <w:b/>
        </w:rPr>
        <w:lastRenderedPageBreak/>
        <w:t>GOODS AND SERVICES (NON</w:t>
      </w:r>
      <w:r w:rsidR="00915251">
        <w:rPr>
          <w:rFonts w:cs="Arial"/>
          <w:b/>
        </w:rPr>
        <w:t>-</w:t>
      </w:r>
      <w:r w:rsidRPr="002C0048">
        <w:rPr>
          <w:rFonts w:cs="Arial"/>
          <w:b/>
        </w:rPr>
        <w:t>SIGNIFICANT)</w:t>
      </w:r>
    </w:p>
    <w:p w14:paraId="0C527C52" w14:textId="58C94881" w:rsidR="002C0048" w:rsidRDefault="002C0048" w:rsidP="002C0048">
      <w:pPr>
        <w:widowControl w:val="0"/>
        <w:spacing w:before="100" w:after="100"/>
        <w:jc w:val="both"/>
        <w:rPr>
          <w:rFonts w:cs="Arial"/>
        </w:rPr>
      </w:pPr>
      <w:r w:rsidRPr="002C0048">
        <w:rPr>
          <w:rFonts w:cs="Arial"/>
        </w:rPr>
        <w:t xml:space="preserve">Detailed below are further anticipated contracts in relation to goods and services against which procurement activity is scheduled to occur during the </w:t>
      </w:r>
      <w:r w:rsidRPr="002C0048">
        <w:rPr>
          <w:rFonts w:eastAsia="Calibri" w:cs="Arial"/>
          <w:lang w:eastAsia="en-US"/>
        </w:rPr>
        <w:t>202</w:t>
      </w:r>
      <w:r w:rsidR="00377B68">
        <w:rPr>
          <w:rFonts w:eastAsia="Calibri" w:cs="Arial"/>
          <w:lang w:eastAsia="en-US"/>
        </w:rPr>
        <w:t>3</w:t>
      </w:r>
      <w:r w:rsidRPr="002C0048">
        <w:rPr>
          <w:rFonts w:eastAsia="Calibri" w:cs="Arial"/>
          <w:lang w:eastAsia="en-US"/>
        </w:rPr>
        <w:t>-2</w:t>
      </w:r>
      <w:r w:rsidR="00377B68">
        <w:rPr>
          <w:rFonts w:eastAsia="Calibri" w:cs="Arial"/>
          <w:lang w:eastAsia="en-US"/>
        </w:rPr>
        <w:t>4</w:t>
      </w:r>
      <w:r w:rsidRPr="002C0048">
        <w:rPr>
          <w:rFonts w:cs="Arial"/>
        </w:rPr>
        <w:t xml:space="preserve"> financial year and later. These contracts are not considered to be significant contracts for the purposes of section 210 of the </w:t>
      </w:r>
      <w:r w:rsidRPr="002C0048">
        <w:rPr>
          <w:rFonts w:cs="Arial"/>
          <w:iCs/>
        </w:rPr>
        <w:t>Regulation</w:t>
      </w:r>
      <w:r w:rsidRPr="002C0048">
        <w:rPr>
          <w:rFonts w:cs="Arial"/>
        </w:rPr>
        <w:t xml:space="preserve">. In some cases, Council may elect to exercise an existing option to extend a contract rather than engaging the market with a view to </w:t>
      </w:r>
      <w:proofErr w:type="gramStart"/>
      <w:r w:rsidRPr="002C0048">
        <w:rPr>
          <w:rFonts w:cs="Arial"/>
        </w:rPr>
        <w:t>entering into</w:t>
      </w:r>
      <w:proofErr w:type="gramEnd"/>
      <w:r w:rsidRPr="002C0048">
        <w:rPr>
          <w:rFonts w:cs="Arial"/>
        </w:rPr>
        <w:t xml:space="preserve"> a new contract.</w:t>
      </w:r>
    </w:p>
    <w:tbl>
      <w:tblPr>
        <w:tblW w:w="14884" w:type="dxa"/>
        <w:tblInd w:w="-5" w:type="dxa"/>
        <w:tblBorders>
          <w:top w:val="single" w:sz="4" w:space="0" w:color="auto"/>
          <w:left w:val="single" w:sz="4" w:space="0" w:color="auto"/>
          <w:bottom w:val="single" w:sz="4" w:space="0" w:color="auto"/>
          <w:right w:val="single" w:sz="4" w:space="0" w:color="auto"/>
        </w:tblBorders>
        <w:tblLayout w:type="fixed"/>
        <w:tblCellMar>
          <w:top w:w="57" w:type="dxa"/>
        </w:tblCellMar>
        <w:tblLook w:val="01E0" w:firstRow="1" w:lastRow="1" w:firstColumn="1" w:lastColumn="1" w:noHBand="0" w:noVBand="0"/>
      </w:tblPr>
      <w:tblGrid>
        <w:gridCol w:w="2090"/>
        <w:gridCol w:w="2143"/>
        <w:gridCol w:w="3973"/>
        <w:gridCol w:w="1631"/>
        <w:gridCol w:w="1565"/>
        <w:gridCol w:w="1639"/>
        <w:gridCol w:w="1843"/>
      </w:tblGrid>
      <w:tr w:rsidR="00DB50EB" w:rsidRPr="002C0048" w14:paraId="1DEC31FE" w14:textId="77777777" w:rsidTr="00A12D53">
        <w:trPr>
          <w:tblHeader/>
        </w:trPr>
        <w:tc>
          <w:tcPr>
            <w:tcW w:w="2090" w:type="dxa"/>
            <w:tcBorders>
              <w:top w:val="single" w:sz="4" w:space="0" w:color="auto"/>
              <w:left w:val="single" w:sz="4" w:space="0" w:color="auto"/>
              <w:bottom w:val="single" w:sz="4" w:space="0" w:color="auto"/>
              <w:right w:val="single" w:sz="4" w:space="0" w:color="auto"/>
            </w:tcBorders>
            <w:shd w:val="clear" w:color="auto" w:fill="CCCCCC"/>
          </w:tcPr>
          <w:p w14:paraId="531D4F1B" w14:textId="77777777" w:rsidR="00DB50EB" w:rsidRPr="002C0048" w:rsidRDefault="00DB50EB" w:rsidP="00A12D53">
            <w:pPr>
              <w:spacing w:before="0" w:after="0"/>
              <w:ind w:right="-122"/>
              <w:jc w:val="center"/>
              <w:rPr>
                <w:rFonts w:eastAsia="Calibri" w:cs="Arial"/>
                <w:b/>
                <w:lang w:eastAsia="en-US"/>
              </w:rPr>
            </w:pPr>
            <w:r w:rsidRPr="002C0048">
              <w:rPr>
                <w:rFonts w:eastAsia="Calibri" w:cs="Arial"/>
                <w:b/>
                <w:lang w:eastAsia="en-US"/>
              </w:rPr>
              <w:t>Grouping</w:t>
            </w:r>
          </w:p>
        </w:tc>
        <w:tc>
          <w:tcPr>
            <w:tcW w:w="2143" w:type="dxa"/>
            <w:tcBorders>
              <w:top w:val="single" w:sz="4" w:space="0" w:color="auto"/>
              <w:left w:val="single" w:sz="4" w:space="0" w:color="auto"/>
              <w:bottom w:val="single" w:sz="4" w:space="0" w:color="auto"/>
              <w:right w:val="single" w:sz="4" w:space="0" w:color="auto"/>
            </w:tcBorders>
            <w:shd w:val="clear" w:color="auto" w:fill="CCCCCC"/>
          </w:tcPr>
          <w:p w14:paraId="267091C2" w14:textId="77777777" w:rsidR="00DB50EB" w:rsidRPr="002C0048" w:rsidRDefault="00DB50EB" w:rsidP="00A12D53">
            <w:pPr>
              <w:spacing w:before="0" w:after="0"/>
              <w:jc w:val="center"/>
              <w:rPr>
                <w:rFonts w:eastAsia="Calibri" w:cs="Arial"/>
                <w:b/>
                <w:lang w:eastAsia="en-US"/>
              </w:rPr>
            </w:pPr>
            <w:r w:rsidRPr="002C0048">
              <w:rPr>
                <w:rFonts w:eastAsia="Calibri" w:cs="Arial"/>
                <w:b/>
                <w:lang w:eastAsia="en-US"/>
              </w:rPr>
              <w:t>Product</w:t>
            </w:r>
          </w:p>
          <w:p w14:paraId="479475E0" w14:textId="77777777" w:rsidR="00DB50EB" w:rsidRPr="002C0048" w:rsidRDefault="00DB50EB" w:rsidP="00A12D53">
            <w:pPr>
              <w:spacing w:before="0" w:after="0"/>
              <w:jc w:val="center"/>
              <w:rPr>
                <w:rFonts w:eastAsia="Calibri" w:cs="Arial"/>
                <w:b/>
                <w:lang w:eastAsia="en-US"/>
              </w:rPr>
            </w:pPr>
            <w:r w:rsidRPr="002C0048">
              <w:rPr>
                <w:rFonts w:eastAsia="Calibri" w:cs="Arial"/>
                <w:b/>
                <w:lang w:eastAsia="en-US"/>
              </w:rPr>
              <w:t>Category</w:t>
            </w:r>
          </w:p>
        </w:tc>
        <w:tc>
          <w:tcPr>
            <w:tcW w:w="3973" w:type="dxa"/>
            <w:tcBorders>
              <w:top w:val="single" w:sz="4" w:space="0" w:color="auto"/>
              <w:left w:val="single" w:sz="4" w:space="0" w:color="auto"/>
              <w:bottom w:val="single" w:sz="4" w:space="0" w:color="auto"/>
              <w:right w:val="single" w:sz="4" w:space="0" w:color="auto"/>
            </w:tcBorders>
            <w:shd w:val="clear" w:color="auto" w:fill="CCCCCC"/>
          </w:tcPr>
          <w:p w14:paraId="257AE745" w14:textId="77777777" w:rsidR="00DB50EB" w:rsidRPr="002C0048" w:rsidRDefault="00DB50EB" w:rsidP="00A12D53">
            <w:pPr>
              <w:spacing w:before="0" w:after="0"/>
              <w:jc w:val="center"/>
              <w:rPr>
                <w:rFonts w:eastAsia="Calibri" w:cs="Arial"/>
                <w:b/>
                <w:lang w:eastAsia="en-US"/>
              </w:rPr>
            </w:pPr>
            <w:r w:rsidRPr="002C0048">
              <w:rPr>
                <w:rFonts w:eastAsia="Calibri" w:cs="Arial"/>
                <w:b/>
                <w:lang w:eastAsia="en-US"/>
              </w:rPr>
              <w:t>Description</w:t>
            </w:r>
          </w:p>
        </w:tc>
        <w:tc>
          <w:tcPr>
            <w:tcW w:w="1631" w:type="dxa"/>
            <w:tcBorders>
              <w:top w:val="single" w:sz="4" w:space="0" w:color="auto"/>
              <w:left w:val="single" w:sz="4" w:space="0" w:color="auto"/>
              <w:bottom w:val="single" w:sz="4" w:space="0" w:color="auto"/>
              <w:right w:val="single" w:sz="4" w:space="0" w:color="auto"/>
            </w:tcBorders>
            <w:shd w:val="clear" w:color="auto" w:fill="CCCCCC"/>
          </w:tcPr>
          <w:p w14:paraId="7707142F" w14:textId="77777777" w:rsidR="00DB50EB" w:rsidRPr="002C0048" w:rsidRDefault="00DB50EB" w:rsidP="00A12D53">
            <w:pPr>
              <w:spacing w:before="0" w:after="0"/>
              <w:jc w:val="center"/>
              <w:rPr>
                <w:rFonts w:eastAsia="Calibri" w:cs="Arial"/>
                <w:b/>
                <w:lang w:eastAsia="en-US"/>
              </w:rPr>
            </w:pPr>
            <w:r w:rsidRPr="002C0048">
              <w:rPr>
                <w:rFonts w:eastAsia="Calibri" w:cs="Arial"/>
                <w:b/>
                <w:lang w:eastAsia="en-US"/>
              </w:rPr>
              <w:t>Indicative Annual Spend $</w:t>
            </w:r>
          </w:p>
        </w:tc>
        <w:tc>
          <w:tcPr>
            <w:tcW w:w="1565" w:type="dxa"/>
            <w:tcBorders>
              <w:top w:val="single" w:sz="4" w:space="0" w:color="auto"/>
              <w:left w:val="single" w:sz="4" w:space="0" w:color="auto"/>
              <w:bottom w:val="single" w:sz="4" w:space="0" w:color="auto"/>
              <w:right w:val="single" w:sz="4" w:space="0" w:color="auto"/>
            </w:tcBorders>
            <w:shd w:val="clear" w:color="auto" w:fill="CCCCCC"/>
          </w:tcPr>
          <w:p w14:paraId="659E5246" w14:textId="77777777" w:rsidR="00DB50EB" w:rsidRPr="002C0048" w:rsidRDefault="00DB50EB" w:rsidP="00A12D53">
            <w:pPr>
              <w:spacing w:before="0" w:after="0"/>
              <w:jc w:val="center"/>
              <w:rPr>
                <w:rFonts w:eastAsia="Calibri" w:cs="Arial"/>
                <w:b/>
                <w:lang w:eastAsia="en-US"/>
              </w:rPr>
            </w:pPr>
            <w:r w:rsidRPr="002C0048">
              <w:rPr>
                <w:rFonts w:eastAsia="Calibri" w:cs="Arial"/>
                <w:b/>
                <w:lang w:eastAsia="en-US"/>
              </w:rPr>
              <w:t>Expected Quarter at Market</w:t>
            </w:r>
          </w:p>
        </w:tc>
        <w:tc>
          <w:tcPr>
            <w:tcW w:w="1639" w:type="dxa"/>
            <w:tcBorders>
              <w:top w:val="single" w:sz="4" w:space="0" w:color="auto"/>
              <w:left w:val="single" w:sz="4" w:space="0" w:color="auto"/>
              <w:bottom w:val="single" w:sz="4" w:space="0" w:color="auto"/>
              <w:right w:val="single" w:sz="4" w:space="0" w:color="auto"/>
            </w:tcBorders>
            <w:shd w:val="clear" w:color="auto" w:fill="CCCCCC"/>
          </w:tcPr>
          <w:p w14:paraId="05C7235F" w14:textId="77777777" w:rsidR="00DB50EB" w:rsidRPr="002C0048" w:rsidRDefault="00DB50EB" w:rsidP="00A12D53">
            <w:pPr>
              <w:spacing w:before="0" w:after="0"/>
              <w:jc w:val="center"/>
              <w:rPr>
                <w:rFonts w:eastAsia="Calibri" w:cs="Arial"/>
                <w:b/>
                <w:lang w:eastAsia="en-US"/>
              </w:rPr>
            </w:pPr>
            <w:r w:rsidRPr="002C0048">
              <w:rPr>
                <w:b/>
              </w:rPr>
              <w:t>Proposed Procurement Strategy</w:t>
            </w:r>
          </w:p>
        </w:tc>
        <w:tc>
          <w:tcPr>
            <w:tcW w:w="1843" w:type="dxa"/>
            <w:tcBorders>
              <w:top w:val="single" w:sz="4" w:space="0" w:color="auto"/>
              <w:left w:val="single" w:sz="4" w:space="0" w:color="auto"/>
              <w:bottom w:val="single" w:sz="4" w:space="0" w:color="auto"/>
            </w:tcBorders>
            <w:shd w:val="clear" w:color="auto" w:fill="CCCCCC"/>
          </w:tcPr>
          <w:p w14:paraId="43A4A21E" w14:textId="77777777" w:rsidR="00DB50EB" w:rsidRPr="002C0048" w:rsidRDefault="00DB50EB" w:rsidP="00A12D53">
            <w:pPr>
              <w:spacing w:before="0" w:after="0"/>
              <w:jc w:val="center"/>
              <w:rPr>
                <w:rFonts w:eastAsia="Calibri" w:cs="Arial"/>
                <w:b/>
                <w:lang w:eastAsia="en-US"/>
              </w:rPr>
            </w:pPr>
            <w:r w:rsidRPr="002C0048">
              <w:rPr>
                <w:rFonts w:eastAsia="Calibri" w:cs="Arial"/>
                <w:b/>
                <w:lang w:eastAsia="en-US"/>
              </w:rPr>
              <w:t>Contact Details (subject to change)</w:t>
            </w:r>
          </w:p>
        </w:tc>
      </w:tr>
      <w:tr w:rsidR="00DB50EB" w:rsidRPr="002C0048" w14:paraId="5F8B450E" w14:textId="77777777" w:rsidTr="00A12D53">
        <w:trPr>
          <w:cantSplit/>
        </w:trPr>
        <w:tc>
          <w:tcPr>
            <w:tcW w:w="2090" w:type="dxa"/>
            <w:vMerge w:val="restart"/>
            <w:tcBorders>
              <w:top w:val="single" w:sz="4" w:space="0" w:color="auto"/>
              <w:left w:val="single" w:sz="4" w:space="0" w:color="auto"/>
              <w:right w:val="single" w:sz="4" w:space="0" w:color="auto"/>
            </w:tcBorders>
            <w:shd w:val="clear" w:color="auto" w:fill="auto"/>
          </w:tcPr>
          <w:p w14:paraId="09468FA1" w14:textId="77777777" w:rsidR="00DB50EB" w:rsidRPr="002C0048" w:rsidRDefault="00DB50EB" w:rsidP="00A12D53">
            <w:pPr>
              <w:spacing w:before="0"/>
              <w:rPr>
                <w:rFonts w:eastAsia="Calibri" w:cs="Arial"/>
                <w:lang w:eastAsia="en-US"/>
              </w:rPr>
            </w:pPr>
            <w:r w:rsidRPr="002C0048">
              <w:rPr>
                <w:rFonts w:eastAsia="Calibri" w:cs="Arial"/>
                <w:lang w:eastAsia="en-US"/>
              </w:rPr>
              <w:t>Construction and operations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300C95C" w14:textId="77777777" w:rsidR="00DB50EB" w:rsidRPr="002C0048" w:rsidRDefault="00DB50EB" w:rsidP="00A12D53">
            <w:pPr>
              <w:spacing w:before="0"/>
              <w:rPr>
                <w:rFonts w:eastAsia="Calibri" w:cs="Arial"/>
                <w:lang w:eastAsia="en-US"/>
              </w:rPr>
            </w:pPr>
            <w:r w:rsidRPr="00EA0FE2">
              <w:rPr>
                <w:rFonts w:eastAsia="Calibri" w:cs="Arial"/>
                <w:lang w:eastAsia="en-US"/>
              </w:rPr>
              <w:t>Geotechnical drilling service</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0039BF45" w14:textId="77777777" w:rsidR="00DB50EB" w:rsidRPr="002C0048" w:rsidRDefault="00DB50EB" w:rsidP="00A12D53">
            <w:pPr>
              <w:spacing w:before="0"/>
              <w:rPr>
                <w:rFonts w:eastAsiaTheme="minorHAnsi" w:cs="Arial"/>
                <w:color w:val="000000"/>
                <w:lang w:eastAsia="en-US"/>
              </w:rPr>
            </w:pPr>
            <w:r>
              <w:rPr>
                <w:rFonts w:eastAsiaTheme="minorHAnsi" w:cs="Arial"/>
                <w:color w:val="000000"/>
                <w:lang w:eastAsia="en-US"/>
              </w:rPr>
              <w:t>Geotechnical and environmental drilling</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426B5C75" w14:textId="77777777" w:rsidR="00DB50EB" w:rsidRPr="002C0048" w:rsidRDefault="00DB50EB" w:rsidP="00A12D53">
            <w:pPr>
              <w:spacing w:before="0"/>
              <w:jc w:val="right"/>
              <w:rPr>
                <w:rFonts w:eastAsia="Calibri" w:cs="Arial"/>
                <w:lang w:eastAsia="en-US"/>
              </w:rPr>
            </w:pPr>
            <w:r>
              <w:rPr>
                <w:rFonts w:eastAsia="Calibri" w:cs="Arial"/>
                <w:lang w:eastAsia="en-US"/>
              </w:rPr>
              <w:t>$1,100,000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BC6DCA8" w14:textId="77777777" w:rsidR="00DB50EB" w:rsidRPr="002C0048" w:rsidRDefault="00DB50EB" w:rsidP="00A12D53">
            <w:pPr>
              <w:spacing w:before="0"/>
              <w:jc w:val="center"/>
              <w:rPr>
                <w:rFonts w:eastAsia="Calibri" w:cs="Arial"/>
                <w:lang w:eastAsia="en-US"/>
              </w:rPr>
            </w:pPr>
            <w:r>
              <w:rPr>
                <w:rFonts w:eastAsia="Calibri" w:cs="Arial"/>
                <w:lang w:eastAsia="en-US"/>
              </w:rPr>
              <w:t>Q1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070BED54" w14:textId="77777777" w:rsidR="00DB50EB" w:rsidRPr="002C0048" w:rsidRDefault="00DB50EB" w:rsidP="00A12D53">
            <w:pPr>
              <w:spacing w:before="0"/>
              <w:rPr>
                <w:rFonts w:eastAsia="Calibri" w:cs="Arial"/>
                <w:lang w:eastAsia="en-US"/>
              </w:rPr>
            </w:pPr>
            <w:r w:rsidRPr="002C0048">
              <w:rPr>
                <w:rFonts w:eastAsia="Calibri" w:cs="Arial"/>
                <w:lang w:eastAsia="en-US"/>
              </w:rPr>
              <w:t>Review of current contract arrangements or public tender</w:t>
            </w:r>
          </w:p>
        </w:tc>
        <w:tc>
          <w:tcPr>
            <w:tcW w:w="1843" w:type="dxa"/>
            <w:tcBorders>
              <w:top w:val="single" w:sz="4" w:space="0" w:color="auto"/>
              <w:left w:val="single" w:sz="4" w:space="0" w:color="auto"/>
              <w:bottom w:val="single" w:sz="4" w:space="0" w:color="auto"/>
            </w:tcBorders>
            <w:shd w:val="clear" w:color="auto" w:fill="auto"/>
          </w:tcPr>
          <w:p w14:paraId="6F9C7040" w14:textId="77777777" w:rsidR="00DB50EB" w:rsidRPr="002C0048" w:rsidRDefault="00DB50EB" w:rsidP="00A12D53">
            <w:pPr>
              <w:spacing w:before="0"/>
              <w:rPr>
                <w:rFonts w:eastAsia="Calibri" w:cs="Arial"/>
                <w:lang w:eastAsia="en-US"/>
              </w:rPr>
            </w:pPr>
            <w:r w:rsidRPr="002C0048">
              <w:rPr>
                <w:rFonts w:eastAsia="Calibri" w:cs="Arial"/>
                <w:lang w:eastAsia="en-US"/>
              </w:rPr>
              <w:t xml:space="preserve">Category Manager – Construction and Operations, SPO, OS, </w:t>
            </w:r>
            <w:r w:rsidRPr="002C0048">
              <w:rPr>
                <w:rFonts w:eastAsia="Calibri" w:cs="Arial"/>
                <w:color w:val="000000" w:themeColor="text1"/>
                <w:lang w:eastAsia="en-US"/>
              </w:rPr>
              <w:t>3403</w:t>
            </w:r>
            <w:r w:rsidRPr="002C0048">
              <w:rPr>
                <w:rFonts w:eastAsia="Calibri" w:cs="Arial"/>
                <w:lang w:eastAsia="en-US"/>
              </w:rPr>
              <w:t> </w:t>
            </w:r>
            <w:r w:rsidRPr="002C0048">
              <w:rPr>
                <w:rFonts w:eastAsia="Calibri" w:cs="Arial"/>
                <w:color w:val="000000" w:themeColor="text1"/>
                <w:lang w:eastAsia="en-US"/>
              </w:rPr>
              <w:t>9128</w:t>
            </w:r>
          </w:p>
        </w:tc>
      </w:tr>
      <w:tr w:rsidR="00DB50EB" w:rsidRPr="002C0048" w14:paraId="4323C4D3" w14:textId="77777777" w:rsidTr="00A12D53">
        <w:trPr>
          <w:cantSplit/>
        </w:trPr>
        <w:tc>
          <w:tcPr>
            <w:tcW w:w="2090" w:type="dxa"/>
            <w:vMerge/>
            <w:tcBorders>
              <w:top w:val="single" w:sz="4" w:space="0" w:color="auto"/>
              <w:left w:val="single" w:sz="4" w:space="0" w:color="auto"/>
              <w:right w:val="single" w:sz="4" w:space="0" w:color="auto"/>
            </w:tcBorders>
            <w:shd w:val="clear" w:color="auto" w:fill="auto"/>
          </w:tcPr>
          <w:p w14:paraId="7CE50306"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8B1EE51" w14:textId="77777777" w:rsidR="00DB50EB" w:rsidRPr="002C0048" w:rsidRDefault="00DB50EB" w:rsidP="00A12D53">
            <w:pPr>
              <w:spacing w:before="0"/>
              <w:rPr>
                <w:rFonts w:eastAsiaTheme="minorHAnsi" w:cs="Arial"/>
                <w:color w:val="000000"/>
                <w:lang w:eastAsia="en-US"/>
              </w:rPr>
            </w:pPr>
            <w:r w:rsidRPr="006C67D6">
              <w:rPr>
                <w:rFonts w:eastAsia="Calibri" w:cs="Arial"/>
                <w:lang w:eastAsia="en-US"/>
              </w:rPr>
              <w:t xml:space="preserve">Harvesting of </w:t>
            </w:r>
            <w:r>
              <w:rPr>
                <w:rFonts w:eastAsia="Calibri" w:cs="Arial"/>
                <w:lang w:eastAsia="en-US"/>
              </w:rPr>
              <w:t>a</w:t>
            </w:r>
            <w:r w:rsidRPr="006C67D6">
              <w:rPr>
                <w:rFonts w:eastAsia="Calibri" w:cs="Arial"/>
                <w:lang w:eastAsia="en-US"/>
              </w:rPr>
              <w:t xml:space="preserve">quatic </w:t>
            </w:r>
            <w:r>
              <w:rPr>
                <w:rFonts w:eastAsia="Calibri" w:cs="Arial"/>
                <w:lang w:eastAsia="en-US"/>
              </w:rPr>
              <w:t>w</w:t>
            </w:r>
            <w:r w:rsidRPr="006C67D6">
              <w:rPr>
                <w:rFonts w:eastAsia="Calibri" w:cs="Arial"/>
                <w:lang w:eastAsia="en-US"/>
              </w:rPr>
              <w:t>eeds</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5D10A46B" w14:textId="77777777" w:rsidR="00DB50EB" w:rsidRPr="002C0048" w:rsidRDefault="00DB50EB" w:rsidP="00A12D53">
            <w:pPr>
              <w:spacing w:before="0"/>
              <w:rPr>
                <w:rFonts w:eastAsiaTheme="minorHAnsi" w:cs="Arial"/>
                <w:color w:val="000000" w:themeColor="text1"/>
                <w:lang w:eastAsia="en-US"/>
              </w:rPr>
            </w:pPr>
            <w:r w:rsidRPr="006C67D6">
              <w:rPr>
                <w:rFonts w:eastAsiaTheme="minorHAnsi" w:cs="Arial"/>
                <w:color w:val="000000"/>
                <w:lang w:eastAsia="en-US"/>
              </w:rPr>
              <w:t xml:space="preserve">Aquatic </w:t>
            </w:r>
            <w:r>
              <w:rPr>
                <w:rFonts w:eastAsiaTheme="minorHAnsi" w:cs="Arial"/>
                <w:color w:val="000000"/>
                <w:lang w:eastAsia="en-US"/>
              </w:rPr>
              <w:t>w</w:t>
            </w:r>
            <w:r w:rsidRPr="006C67D6">
              <w:rPr>
                <w:rFonts w:eastAsiaTheme="minorHAnsi" w:cs="Arial"/>
                <w:color w:val="000000"/>
                <w:lang w:eastAsia="en-US"/>
              </w:rPr>
              <w:t xml:space="preserve">eed </w:t>
            </w:r>
            <w:r>
              <w:rPr>
                <w:rFonts w:eastAsiaTheme="minorHAnsi" w:cs="Arial"/>
                <w:color w:val="000000"/>
                <w:lang w:eastAsia="en-US"/>
              </w:rPr>
              <w:t>r</w:t>
            </w:r>
            <w:r w:rsidRPr="006C67D6">
              <w:rPr>
                <w:rFonts w:eastAsiaTheme="minorHAnsi" w:cs="Arial"/>
                <w:color w:val="000000"/>
                <w:lang w:eastAsia="en-US"/>
              </w:rPr>
              <w:t xml:space="preserve">emoval </w:t>
            </w:r>
            <w:r>
              <w:rPr>
                <w:rFonts w:eastAsiaTheme="minorHAnsi" w:cs="Arial"/>
                <w:color w:val="000000"/>
                <w:lang w:eastAsia="en-US"/>
              </w:rPr>
              <w:t>s</w:t>
            </w:r>
            <w:r w:rsidRPr="006C67D6">
              <w:rPr>
                <w:rFonts w:eastAsiaTheme="minorHAnsi" w:cs="Arial"/>
                <w:color w:val="000000"/>
                <w:lang w:eastAsia="en-US"/>
              </w:rPr>
              <w:t>ervices</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6280749C" w14:textId="77777777" w:rsidR="00DB50EB" w:rsidRPr="002C0048" w:rsidRDefault="00DB50EB" w:rsidP="00A12D53">
            <w:pPr>
              <w:spacing w:before="0"/>
              <w:jc w:val="right"/>
              <w:rPr>
                <w:rFonts w:eastAsia="Calibri" w:cs="Arial"/>
                <w:lang w:eastAsia="en-US"/>
              </w:rPr>
            </w:pPr>
            <w:r>
              <w:rPr>
                <w:rFonts w:eastAsia="Calibri" w:cs="Arial"/>
                <w:lang w:eastAsia="en-US"/>
              </w:rPr>
              <w:t>$300,000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5067968" w14:textId="77777777" w:rsidR="00DB50EB" w:rsidRPr="002C0048" w:rsidRDefault="00DB50EB" w:rsidP="00A12D53">
            <w:pPr>
              <w:spacing w:before="0"/>
              <w:jc w:val="center"/>
              <w:rPr>
                <w:rFonts w:eastAsia="Calibri" w:cs="Arial"/>
                <w:lang w:eastAsia="en-US"/>
              </w:rPr>
            </w:pPr>
            <w:r>
              <w:rPr>
                <w:rFonts w:eastAsia="Calibri" w:cs="Arial"/>
                <w:lang w:eastAsia="en-US"/>
              </w:rPr>
              <w:t>Q2</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146C8AD6"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2316F78E"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4ACB7207" w14:textId="77777777" w:rsidTr="00A12D53">
        <w:trPr>
          <w:cantSplit/>
        </w:trPr>
        <w:tc>
          <w:tcPr>
            <w:tcW w:w="2090" w:type="dxa"/>
            <w:vMerge/>
            <w:tcBorders>
              <w:top w:val="single" w:sz="4" w:space="0" w:color="auto"/>
              <w:left w:val="single" w:sz="4" w:space="0" w:color="auto"/>
              <w:right w:val="single" w:sz="4" w:space="0" w:color="auto"/>
            </w:tcBorders>
            <w:shd w:val="clear" w:color="auto" w:fill="auto"/>
          </w:tcPr>
          <w:p w14:paraId="4E429C02"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6C67CBE5" w14:textId="77777777" w:rsidR="00DB50EB" w:rsidRPr="006C67D6" w:rsidRDefault="00DB50EB" w:rsidP="00A12D53">
            <w:pPr>
              <w:spacing w:before="0"/>
              <w:rPr>
                <w:rFonts w:eastAsiaTheme="minorHAnsi" w:cs="Arial"/>
                <w:color w:val="000000"/>
                <w:lang w:eastAsia="en-US"/>
              </w:rPr>
            </w:pPr>
            <w:r w:rsidRPr="006C67D6">
              <w:rPr>
                <w:rFonts w:eastAsiaTheme="minorHAnsi" w:cs="Arial"/>
                <w:color w:val="000000"/>
                <w:lang w:eastAsia="en-US"/>
              </w:rPr>
              <w:t xml:space="preserve">Building </w:t>
            </w:r>
            <w:r>
              <w:rPr>
                <w:rFonts w:eastAsiaTheme="minorHAnsi" w:cs="Arial"/>
                <w:color w:val="000000"/>
                <w:lang w:eastAsia="en-US"/>
              </w:rPr>
              <w:t>c</w:t>
            </w:r>
            <w:r w:rsidRPr="006C67D6">
              <w:rPr>
                <w:rFonts w:eastAsiaTheme="minorHAnsi" w:cs="Arial"/>
                <w:color w:val="000000"/>
                <w:lang w:eastAsia="en-US"/>
              </w:rPr>
              <w:t xml:space="preserve">ondition </w:t>
            </w:r>
            <w:r>
              <w:rPr>
                <w:rFonts w:eastAsiaTheme="minorHAnsi" w:cs="Arial"/>
                <w:color w:val="000000"/>
                <w:lang w:eastAsia="en-US"/>
              </w:rPr>
              <w:t>a</w:t>
            </w:r>
            <w:r w:rsidRPr="006C67D6">
              <w:rPr>
                <w:rFonts w:eastAsiaTheme="minorHAnsi" w:cs="Arial"/>
                <w:color w:val="000000"/>
                <w:lang w:eastAsia="en-US"/>
              </w:rPr>
              <w:t>udits</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650601DB" w14:textId="77777777" w:rsidR="00DB50EB" w:rsidRPr="006C67D6" w:rsidRDefault="00DB50EB" w:rsidP="00A12D53">
            <w:pPr>
              <w:spacing w:before="0"/>
              <w:rPr>
                <w:rFonts w:eastAsiaTheme="minorHAnsi" w:cs="Arial"/>
                <w:color w:val="000000" w:themeColor="text1"/>
                <w:lang w:eastAsia="en-US"/>
              </w:rPr>
            </w:pPr>
            <w:r w:rsidRPr="006C67D6">
              <w:rPr>
                <w:rFonts w:eastAsiaTheme="minorHAnsi" w:cs="Arial"/>
                <w:color w:val="000000" w:themeColor="text1"/>
                <w:lang w:eastAsia="en-US"/>
              </w:rPr>
              <w:t xml:space="preserve">Building </w:t>
            </w:r>
            <w:r>
              <w:rPr>
                <w:rFonts w:eastAsiaTheme="minorHAnsi" w:cs="Arial"/>
                <w:color w:val="000000" w:themeColor="text1"/>
                <w:lang w:eastAsia="en-US"/>
              </w:rPr>
              <w:t>c</w:t>
            </w:r>
            <w:r w:rsidRPr="006C67D6">
              <w:rPr>
                <w:rFonts w:eastAsiaTheme="minorHAnsi" w:cs="Arial"/>
                <w:color w:val="000000" w:themeColor="text1"/>
                <w:lang w:eastAsia="en-US"/>
              </w:rPr>
              <w:t xml:space="preserve">ondition </w:t>
            </w:r>
            <w:r>
              <w:rPr>
                <w:rFonts w:eastAsiaTheme="minorHAnsi" w:cs="Arial"/>
                <w:color w:val="000000" w:themeColor="text1"/>
                <w:lang w:eastAsia="en-US"/>
              </w:rPr>
              <w:t>a</w:t>
            </w:r>
            <w:r w:rsidRPr="006C67D6">
              <w:rPr>
                <w:rFonts w:eastAsiaTheme="minorHAnsi" w:cs="Arial"/>
                <w:color w:val="000000" w:themeColor="text1"/>
                <w:lang w:eastAsia="en-US"/>
              </w:rPr>
              <w:t xml:space="preserve">ssessments, </w:t>
            </w:r>
            <w:r>
              <w:rPr>
                <w:rFonts w:eastAsiaTheme="minorHAnsi" w:cs="Arial"/>
                <w:color w:val="000000" w:themeColor="text1"/>
                <w:lang w:eastAsia="en-US"/>
              </w:rPr>
              <w:t>a</w:t>
            </w:r>
            <w:r w:rsidRPr="006C67D6">
              <w:rPr>
                <w:rFonts w:eastAsiaTheme="minorHAnsi" w:cs="Arial"/>
                <w:color w:val="000000" w:themeColor="text1"/>
                <w:lang w:eastAsia="en-US"/>
              </w:rPr>
              <w:t>sbestos</w:t>
            </w:r>
            <w:r>
              <w:rPr>
                <w:rFonts w:eastAsiaTheme="minorHAnsi" w:cs="Arial"/>
                <w:color w:val="000000" w:themeColor="text1"/>
                <w:lang w:eastAsia="en-US"/>
              </w:rPr>
              <w:t xml:space="preserve"> </w:t>
            </w:r>
            <w:r w:rsidRPr="00BD7BCB">
              <w:rPr>
                <w:rFonts w:eastAsiaTheme="minorHAnsi" w:cs="Arial"/>
                <w:color w:val="000000" w:themeColor="text1"/>
                <w:lang w:eastAsia="en-US"/>
              </w:rPr>
              <w:t>and lead based paint audits, asbestos removal supervision services and dilapidation surveys</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32821D87" w14:textId="77777777" w:rsidR="00DB50EB" w:rsidRDefault="00DB50EB" w:rsidP="00A12D53">
            <w:pPr>
              <w:spacing w:before="0"/>
              <w:jc w:val="right"/>
              <w:rPr>
                <w:rFonts w:eastAsia="Calibri" w:cs="Arial"/>
                <w:lang w:eastAsia="en-US"/>
              </w:rPr>
            </w:pPr>
            <w:r>
              <w:rPr>
                <w:rFonts w:eastAsia="Calibri" w:cs="Arial"/>
                <w:lang w:eastAsia="en-US"/>
              </w:rPr>
              <w:t>$900,000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4B39E42" w14:textId="77777777" w:rsidR="00DB50EB" w:rsidRDefault="00DB50EB" w:rsidP="00A12D53">
            <w:pPr>
              <w:spacing w:before="0"/>
              <w:jc w:val="center"/>
              <w:rPr>
                <w:rFonts w:eastAsia="Calibri" w:cs="Arial"/>
                <w:lang w:eastAsia="en-US"/>
              </w:rPr>
            </w:pPr>
            <w:r>
              <w:rPr>
                <w:rFonts w:eastAsia="Calibri" w:cs="Arial"/>
                <w:lang w:eastAsia="en-US"/>
              </w:rPr>
              <w:t>Q2</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9CB1821"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3F696EC6"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7AC93BE0" w14:textId="77777777" w:rsidTr="00A12D53">
        <w:trPr>
          <w:cantSplit/>
        </w:trPr>
        <w:tc>
          <w:tcPr>
            <w:tcW w:w="2090" w:type="dxa"/>
            <w:vMerge/>
            <w:tcBorders>
              <w:left w:val="single" w:sz="4" w:space="0" w:color="auto"/>
              <w:right w:val="single" w:sz="4" w:space="0" w:color="auto"/>
            </w:tcBorders>
            <w:shd w:val="clear" w:color="auto" w:fill="auto"/>
          </w:tcPr>
          <w:p w14:paraId="79E2570C"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B3265C3" w14:textId="77777777" w:rsidR="00DB50EB" w:rsidRPr="002C0048" w:rsidRDefault="00DB50EB" w:rsidP="00A12D53">
            <w:pPr>
              <w:spacing w:before="0"/>
              <w:rPr>
                <w:rFonts w:eastAsiaTheme="minorHAnsi" w:cs="Arial"/>
                <w:color w:val="000000"/>
                <w:lang w:eastAsia="en-US"/>
              </w:rPr>
            </w:pPr>
            <w:r w:rsidRPr="006C67D6">
              <w:rPr>
                <w:rFonts w:eastAsiaTheme="minorHAnsi" w:cs="Arial"/>
                <w:color w:val="000000"/>
                <w:lang w:eastAsia="en-US"/>
              </w:rPr>
              <w:t>Pesticides or pest repellents</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5776D429" w14:textId="77777777" w:rsidR="00DB50EB" w:rsidRPr="002C0048" w:rsidRDefault="00DB50EB" w:rsidP="00A12D53">
            <w:pPr>
              <w:spacing w:before="0"/>
              <w:rPr>
                <w:rFonts w:eastAsiaTheme="minorHAnsi" w:cs="Arial"/>
                <w:color w:val="000000" w:themeColor="text1"/>
                <w:lang w:eastAsia="en-US"/>
              </w:rPr>
            </w:pPr>
            <w:r w:rsidRPr="006C67D6">
              <w:rPr>
                <w:rFonts w:eastAsiaTheme="minorHAnsi" w:cs="Arial"/>
                <w:color w:val="000000" w:themeColor="text1"/>
                <w:lang w:eastAsia="en-US"/>
              </w:rPr>
              <w:t xml:space="preserve">Chemicals for the </w:t>
            </w:r>
            <w:r>
              <w:rPr>
                <w:rFonts w:eastAsiaTheme="minorHAnsi" w:cs="Arial"/>
                <w:color w:val="000000" w:themeColor="text1"/>
                <w:lang w:eastAsia="en-US"/>
              </w:rPr>
              <w:t>c</w:t>
            </w:r>
            <w:r w:rsidRPr="006C67D6">
              <w:rPr>
                <w:rFonts w:eastAsiaTheme="minorHAnsi" w:cs="Arial"/>
                <w:color w:val="000000" w:themeColor="text1"/>
                <w:lang w:eastAsia="en-US"/>
              </w:rPr>
              <w:t xml:space="preserve">ontrol of </w:t>
            </w:r>
            <w:r>
              <w:rPr>
                <w:rFonts w:eastAsiaTheme="minorHAnsi" w:cs="Arial"/>
                <w:color w:val="000000" w:themeColor="text1"/>
                <w:lang w:eastAsia="en-US"/>
              </w:rPr>
              <w:t>p</w:t>
            </w:r>
            <w:r w:rsidRPr="006C67D6">
              <w:rPr>
                <w:rFonts w:eastAsiaTheme="minorHAnsi" w:cs="Arial"/>
                <w:color w:val="000000" w:themeColor="text1"/>
                <w:lang w:eastAsia="en-US"/>
              </w:rPr>
              <w:t>ests</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04B61F83" w14:textId="77777777" w:rsidR="00DB50EB" w:rsidRPr="002C0048" w:rsidRDefault="00DB50EB" w:rsidP="00A12D53">
            <w:pPr>
              <w:spacing w:before="0"/>
              <w:jc w:val="right"/>
              <w:rPr>
                <w:rFonts w:eastAsia="Calibri" w:cs="Arial"/>
                <w:lang w:eastAsia="en-US"/>
              </w:rPr>
            </w:pPr>
            <w:r>
              <w:rPr>
                <w:rFonts w:eastAsia="Calibri" w:cs="Arial"/>
                <w:lang w:eastAsia="en-US"/>
              </w:rPr>
              <w:t>$425,000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9E3864E" w14:textId="77777777" w:rsidR="00DB50EB" w:rsidRPr="002C0048" w:rsidRDefault="00DB50EB" w:rsidP="00A12D53">
            <w:pPr>
              <w:spacing w:before="0"/>
              <w:jc w:val="center"/>
              <w:rPr>
                <w:rFonts w:eastAsia="Calibri" w:cs="Arial"/>
                <w:lang w:eastAsia="en-US"/>
              </w:rPr>
            </w:pPr>
            <w:r>
              <w:rPr>
                <w:rFonts w:eastAsia="Calibri" w:cs="Arial"/>
                <w:lang w:eastAsia="en-US"/>
              </w:rPr>
              <w:t>Q2</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08A45480"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234A7723"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2A504934" w14:textId="77777777" w:rsidTr="00A12D53">
        <w:trPr>
          <w:cantSplit/>
        </w:trPr>
        <w:tc>
          <w:tcPr>
            <w:tcW w:w="2090" w:type="dxa"/>
            <w:vMerge/>
            <w:tcBorders>
              <w:left w:val="single" w:sz="4" w:space="0" w:color="auto"/>
              <w:right w:val="single" w:sz="4" w:space="0" w:color="auto"/>
            </w:tcBorders>
            <w:shd w:val="clear" w:color="auto" w:fill="auto"/>
          </w:tcPr>
          <w:p w14:paraId="150AE921"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E9E4811" w14:textId="77777777" w:rsidR="00DB50EB" w:rsidRPr="006C67D6" w:rsidRDefault="00DB50EB" w:rsidP="00A12D53">
            <w:pPr>
              <w:spacing w:before="0"/>
              <w:rPr>
                <w:rFonts w:eastAsiaTheme="minorHAnsi" w:cs="Arial"/>
                <w:color w:val="000000"/>
                <w:lang w:eastAsia="en-US"/>
              </w:rPr>
            </w:pPr>
            <w:r w:rsidRPr="00736CAF">
              <w:rPr>
                <w:rFonts w:eastAsiaTheme="minorHAnsi" w:cs="Arial"/>
                <w:color w:val="000000"/>
                <w:lang w:eastAsia="en-US"/>
              </w:rPr>
              <w:t>Arborist services</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793F8D0A" w14:textId="77777777" w:rsidR="00DB50EB" w:rsidRPr="006C67D6" w:rsidRDefault="00DB50EB" w:rsidP="00A12D53">
            <w:pPr>
              <w:spacing w:before="0"/>
              <w:rPr>
                <w:rFonts w:eastAsiaTheme="minorHAnsi" w:cs="Arial"/>
                <w:color w:val="000000" w:themeColor="text1"/>
                <w:lang w:eastAsia="en-US"/>
              </w:rPr>
            </w:pPr>
            <w:r w:rsidRPr="00736CAF">
              <w:rPr>
                <w:rFonts w:eastAsiaTheme="minorHAnsi" w:cs="Arial"/>
                <w:color w:val="000000" w:themeColor="text1"/>
                <w:lang w:eastAsia="en-US"/>
              </w:rPr>
              <w:t xml:space="preserve">Arborist </w:t>
            </w:r>
            <w:r>
              <w:rPr>
                <w:rFonts w:eastAsiaTheme="minorHAnsi" w:cs="Arial"/>
                <w:color w:val="000000" w:themeColor="text1"/>
                <w:lang w:eastAsia="en-US"/>
              </w:rPr>
              <w:t>a</w:t>
            </w:r>
            <w:r w:rsidRPr="00736CAF">
              <w:rPr>
                <w:rFonts w:eastAsiaTheme="minorHAnsi" w:cs="Arial"/>
                <w:color w:val="000000" w:themeColor="text1"/>
                <w:lang w:eastAsia="en-US"/>
              </w:rPr>
              <w:t xml:space="preserve">dvisory </w:t>
            </w:r>
            <w:r>
              <w:rPr>
                <w:rFonts w:eastAsiaTheme="minorHAnsi" w:cs="Arial"/>
                <w:color w:val="000000" w:themeColor="text1"/>
                <w:lang w:eastAsia="en-US"/>
              </w:rPr>
              <w:t>s</w:t>
            </w:r>
            <w:r w:rsidRPr="00736CAF">
              <w:rPr>
                <w:rFonts w:eastAsiaTheme="minorHAnsi" w:cs="Arial"/>
                <w:color w:val="000000" w:themeColor="text1"/>
                <w:lang w:eastAsia="en-US"/>
              </w:rPr>
              <w:t>ervices</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1612A2CF" w14:textId="77777777" w:rsidR="00DB50EB" w:rsidRDefault="00DB50EB" w:rsidP="00A12D53">
            <w:pPr>
              <w:spacing w:before="0"/>
              <w:jc w:val="right"/>
              <w:rPr>
                <w:rFonts w:eastAsia="Calibri" w:cs="Arial"/>
                <w:lang w:eastAsia="en-US"/>
              </w:rPr>
            </w:pPr>
            <w:r>
              <w:rPr>
                <w:rFonts w:eastAsia="Calibri" w:cs="Arial"/>
                <w:lang w:eastAsia="en-US"/>
              </w:rPr>
              <w:t>$1,600,000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63FCA182" w14:textId="77777777" w:rsidR="00DB50EB" w:rsidRDefault="00DB50EB" w:rsidP="00A12D53">
            <w:pPr>
              <w:spacing w:before="0"/>
              <w:jc w:val="center"/>
              <w:rPr>
                <w:rFonts w:eastAsia="Calibri" w:cs="Arial"/>
                <w:lang w:eastAsia="en-US"/>
              </w:rPr>
            </w:pPr>
            <w:r>
              <w:rPr>
                <w:rFonts w:eastAsia="Calibri" w:cs="Arial"/>
                <w:lang w:eastAsia="en-US"/>
              </w:rPr>
              <w:t>Q3</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6DCCEEE9"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69F6560E"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420B67EB" w14:textId="77777777" w:rsidTr="00A12D53">
        <w:trPr>
          <w:cantSplit/>
        </w:trPr>
        <w:tc>
          <w:tcPr>
            <w:tcW w:w="2090" w:type="dxa"/>
            <w:vMerge/>
            <w:tcBorders>
              <w:left w:val="single" w:sz="4" w:space="0" w:color="auto"/>
              <w:right w:val="single" w:sz="4" w:space="0" w:color="auto"/>
            </w:tcBorders>
            <w:shd w:val="clear" w:color="auto" w:fill="auto"/>
          </w:tcPr>
          <w:p w14:paraId="65151BDE"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5DAF487" w14:textId="77777777" w:rsidR="00DB50EB" w:rsidRPr="002C0048" w:rsidRDefault="00DB50EB" w:rsidP="00A12D53">
            <w:pPr>
              <w:spacing w:before="0"/>
              <w:rPr>
                <w:rFonts w:eastAsiaTheme="minorHAnsi" w:cs="Arial"/>
                <w:color w:val="000000"/>
                <w:lang w:eastAsia="en-US"/>
              </w:rPr>
            </w:pPr>
            <w:r w:rsidRPr="006C67D6">
              <w:rPr>
                <w:rFonts w:eastAsiaTheme="minorHAnsi" w:cs="Arial"/>
                <w:color w:val="000000"/>
                <w:lang w:eastAsia="en-US"/>
              </w:rPr>
              <w:t xml:space="preserve">Cadastral </w:t>
            </w:r>
            <w:r>
              <w:rPr>
                <w:rFonts w:eastAsiaTheme="minorHAnsi" w:cs="Arial"/>
                <w:color w:val="000000"/>
                <w:lang w:eastAsia="en-US"/>
              </w:rPr>
              <w:t>e</w:t>
            </w:r>
            <w:r w:rsidRPr="006C67D6">
              <w:rPr>
                <w:rFonts w:eastAsiaTheme="minorHAnsi" w:cs="Arial"/>
                <w:color w:val="000000"/>
                <w:lang w:eastAsia="en-US"/>
              </w:rPr>
              <w:t xml:space="preserve">ngineering </w:t>
            </w:r>
            <w:r>
              <w:rPr>
                <w:rFonts w:eastAsiaTheme="minorHAnsi" w:cs="Arial"/>
                <w:color w:val="000000"/>
                <w:lang w:eastAsia="en-US"/>
              </w:rPr>
              <w:t>and</w:t>
            </w:r>
            <w:r w:rsidRPr="006C67D6">
              <w:rPr>
                <w:rFonts w:eastAsiaTheme="minorHAnsi" w:cs="Arial"/>
                <w:color w:val="000000"/>
                <w:lang w:eastAsia="en-US"/>
              </w:rPr>
              <w:t xml:space="preserve"> </w:t>
            </w:r>
            <w:r>
              <w:rPr>
                <w:rFonts w:eastAsiaTheme="minorHAnsi" w:cs="Arial"/>
                <w:color w:val="000000"/>
                <w:lang w:eastAsia="en-US"/>
              </w:rPr>
              <w:t>c</w:t>
            </w:r>
            <w:r w:rsidRPr="006C67D6">
              <w:rPr>
                <w:rFonts w:eastAsiaTheme="minorHAnsi" w:cs="Arial"/>
                <w:color w:val="000000"/>
                <w:lang w:eastAsia="en-US"/>
              </w:rPr>
              <w:t xml:space="preserve">onstruction </w:t>
            </w:r>
            <w:r>
              <w:rPr>
                <w:rFonts w:eastAsiaTheme="minorHAnsi" w:cs="Arial"/>
                <w:color w:val="000000"/>
                <w:lang w:eastAsia="en-US"/>
              </w:rPr>
              <w:t>s</w:t>
            </w:r>
            <w:r w:rsidRPr="006C67D6">
              <w:rPr>
                <w:rFonts w:eastAsiaTheme="minorHAnsi" w:cs="Arial"/>
                <w:color w:val="000000"/>
                <w:lang w:eastAsia="en-US"/>
              </w:rPr>
              <w:t xml:space="preserve">urveys </w:t>
            </w:r>
            <w:r>
              <w:rPr>
                <w:rFonts w:eastAsiaTheme="minorHAnsi" w:cs="Arial"/>
                <w:color w:val="000000"/>
                <w:lang w:eastAsia="en-US"/>
              </w:rPr>
              <w:t>and</w:t>
            </w:r>
            <w:r w:rsidRPr="006C67D6">
              <w:rPr>
                <w:rFonts w:eastAsiaTheme="minorHAnsi" w:cs="Arial"/>
                <w:color w:val="000000"/>
                <w:lang w:eastAsia="en-US"/>
              </w:rPr>
              <w:t xml:space="preserve"> </w:t>
            </w:r>
            <w:r>
              <w:rPr>
                <w:rFonts w:eastAsiaTheme="minorHAnsi" w:cs="Arial"/>
                <w:color w:val="000000"/>
                <w:lang w:eastAsia="en-US"/>
              </w:rPr>
              <w:t>s</w:t>
            </w:r>
            <w:r w:rsidRPr="006C67D6">
              <w:rPr>
                <w:rFonts w:eastAsiaTheme="minorHAnsi" w:cs="Arial"/>
                <w:color w:val="000000"/>
                <w:lang w:eastAsia="en-US"/>
              </w:rPr>
              <w:t xml:space="preserve">urvey </w:t>
            </w:r>
            <w:r>
              <w:rPr>
                <w:rFonts w:eastAsiaTheme="minorHAnsi" w:cs="Arial"/>
                <w:color w:val="000000"/>
                <w:lang w:eastAsia="en-US"/>
              </w:rPr>
              <w:t>d</w:t>
            </w:r>
            <w:r w:rsidRPr="006C67D6">
              <w:rPr>
                <w:rFonts w:eastAsiaTheme="minorHAnsi" w:cs="Arial"/>
                <w:color w:val="000000"/>
                <w:lang w:eastAsia="en-US"/>
              </w:rPr>
              <w:t>raft</w:t>
            </w:r>
            <w:r>
              <w:rPr>
                <w:rFonts w:eastAsiaTheme="minorHAnsi" w:cs="Arial"/>
                <w:color w:val="000000"/>
                <w:lang w:eastAsia="en-US"/>
              </w:rPr>
              <w:t>s</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6BE3D9EC" w14:textId="77777777" w:rsidR="00DB50EB" w:rsidRPr="002C0048" w:rsidRDefault="00DB50EB" w:rsidP="00A12D53">
            <w:pPr>
              <w:spacing w:before="0"/>
              <w:rPr>
                <w:rFonts w:eastAsiaTheme="minorHAnsi" w:cs="Arial"/>
                <w:lang w:eastAsia="en-US"/>
              </w:rPr>
            </w:pPr>
            <w:r w:rsidRPr="006C67D6">
              <w:rPr>
                <w:rFonts w:eastAsiaTheme="minorHAnsi" w:cs="Arial"/>
                <w:lang w:eastAsia="en-US"/>
              </w:rPr>
              <w:t xml:space="preserve">Surveying </w:t>
            </w:r>
            <w:r>
              <w:rPr>
                <w:rFonts w:eastAsiaTheme="minorHAnsi" w:cs="Arial"/>
                <w:lang w:eastAsia="en-US"/>
              </w:rPr>
              <w:t>s</w:t>
            </w:r>
            <w:r w:rsidRPr="006C67D6">
              <w:rPr>
                <w:rFonts w:eastAsiaTheme="minorHAnsi" w:cs="Arial"/>
                <w:lang w:eastAsia="en-US"/>
              </w:rPr>
              <w:t>ervices</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1F2C2EBE" w14:textId="77777777" w:rsidR="00DB50EB" w:rsidRPr="002C0048" w:rsidRDefault="00DB50EB" w:rsidP="00A12D53">
            <w:pPr>
              <w:spacing w:before="0"/>
              <w:jc w:val="right"/>
              <w:rPr>
                <w:rFonts w:eastAsia="Calibri" w:cs="Arial"/>
                <w:lang w:eastAsia="en-US"/>
              </w:rPr>
            </w:pPr>
            <w:r>
              <w:rPr>
                <w:rFonts w:eastAsia="Calibri" w:cs="Arial"/>
                <w:lang w:eastAsia="en-US"/>
              </w:rPr>
              <w:t>$1,200,000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D09FA2C" w14:textId="77777777" w:rsidR="00DB50EB" w:rsidRPr="002C0048" w:rsidRDefault="00DB50EB" w:rsidP="00A12D53">
            <w:pPr>
              <w:spacing w:before="0"/>
              <w:jc w:val="center"/>
              <w:rPr>
                <w:rFonts w:eastAsia="Calibri" w:cs="Arial"/>
                <w:lang w:eastAsia="en-US"/>
              </w:rPr>
            </w:pPr>
            <w:r>
              <w:rPr>
                <w:rFonts w:eastAsia="Calibri" w:cs="Arial"/>
                <w:lang w:eastAsia="en-US"/>
              </w:rPr>
              <w:t>Q4</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02CF714F"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6B3A98F9"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64A3155F" w14:textId="77777777" w:rsidTr="00A12D53">
        <w:trPr>
          <w:cantSplit/>
        </w:trPr>
        <w:tc>
          <w:tcPr>
            <w:tcW w:w="2090" w:type="dxa"/>
            <w:vMerge w:val="restart"/>
            <w:tcBorders>
              <w:top w:val="single" w:sz="4" w:space="0" w:color="auto"/>
              <w:left w:val="single" w:sz="4" w:space="0" w:color="auto"/>
              <w:right w:val="single" w:sz="4" w:space="0" w:color="auto"/>
            </w:tcBorders>
            <w:shd w:val="clear" w:color="auto" w:fill="auto"/>
          </w:tcPr>
          <w:p w14:paraId="4A9E7CA9" w14:textId="77777777" w:rsidR="00DB50EB" w:rsidRPr="002C0048" w:rsidRDefault="00DB50EB" w:rsidP="00A12D53">
            <w:pPr>
              <w:spacing w:before="0"/>
              <w:rPr>
                <w:rFonts w:eastAsia="Calibri" w:cs="Arial"/>
                <w:lang w:eastAsia="en-US"/>
              </w:rPr>
            </w:pPr>
            <w:r w:rsidRPr="002C0048">
              <w:rPr>
                <w:rFonts w:eastAsia="Calibri" w:cs="Arial"/>
                <w:lang w:eastAsia="en-US"/>
              </w:rPr>
              <w:t>Enterprise services</w:t>
            </w: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3D213483" w14:textId="77777777" w:rsidR="00DB50EB" w:rsidRPr="002C0048" w:rsidRDefault="00DB50EB" w:rsidP="00A12D53">
            <w:pPr>
              <w:spacing w:before="0"/>
              <w:rPr>
                <w:rFonts w:eastAsiaTheme="minorHAnsi" w:cs="Arial"/>
                <w:color w:val="000000"/>
                <w:lang w:eastAsia="en-US"/>
              </w:rPr>
            </w:pPr>
            <w:r w:rsidRPr="006C67D6">
              <w:rPr>
                <w:rFonts w:eastAsia="Calibri" w:cs="Arial"/>
                <w:lang w:eastAsia="en-US"/>
              </w:rPr>
              <w:t>Travel agents</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3DE86C9E" w14:textId="77777777" w:rsidR="00DB50EB" w:rsidRPr="002C0048" w:rsidRDefault="00DB50EB" w:rsidP="00A12D53">
            <w:pPr>
              <w:spacing w:before="0"/>
              <w:rPr>
                <w:rFonts w:eastAsiaTheme="minorHAnsi" w:cs="Arial"/>
                <w:color w:val="000000" w:themeColor="text1"/>
                <w:lang w:eastAsia="en-US"/>
              </w:rPr>
            </w:pPr>
            <w:r w:rsidRPr="006C67D6">
              <w:rPr>
                <w:rFonts w:eastAsia="Calibri" w:cs="Arial"/>
                <w:lang w:eastAsia="en-US"/>
              </w:rPr>
              <w:t xml:space="preserve">Travel </w:t>
            </w:r>
            <w:r>
              <w:rPr>
                <w:rFonts w:eastAsia="Calibri" w:cs="Arial"/>
                <w:lang w:eastAsia="en-US"/>
              </w:rPr>
              <w:t>m</w:t>
            </w:r>
            <w:r w:rsidRPr="006C67D6">
              <w:rPr>
                <w:rFonts w:eastAsia="Calibri" w:cs="Arial"/>
                <w:lang w:eastAsia="en-US"/>
              </w:rPr>
              <w:t xml:space="preserve">anagement </w:t>
            </w:r>
            <w:r>
              <w:rPr>
                <w:rFonts w:eastAsia="Calibri" w:cs="Arial"/>
                <w:lang w:eastAsia="en-US"/>
              </w:rPr>
              <w:t>s</w:t>
            </w:r>
            <w:r w:rsidRPr="006C67D6">
              <w:rPr>
                <w:rFonts w:eastAsia="Calibri" w:cs="Arial"/>
                <w:lang w:eastAsia="en-US"/>
              </w:rPr>
              <w:t>ervices</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189BB9E0" w14:textId="77777777" w:rsidR="00DB50EB" w:rsidRPr="002C0048" w:rsidRDefault="00DB50EB" w:rsidP="00A12D53">
            <w:pPr>
              <w:spacing w:before="0"/>
              <w:jc w:val="right"/>
              <w:rPr>
                <w:rFonts w:eastAsia="Calibri" w:cs="Arial"/>
                <w:lang w:eastAsia="en-US"/>
              </w:rPr>
            </w:pPr>
            <w:r>
              <w:rPr>
                <w:rFonts w:eastAsia="Calibri" w:cs="Arial"/>
                <w:lang w:eastAsia="en-US"/>
              </w:rPr>
              <w:t>$250,000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9367D00" w14:textId="77777777" w:rsidR="00DB50EB" w:rsidRPr="002C0048" w:rsidRDefault="00DB50EB" w:rsidP="00A12D53">
            <w:pPr>
              <w:spacing w:before="0"/>
              <w:jc w:val="center"/>
              <w:rPr>
                <w:rFonts w:eastAsia="Calibri" w:cs="Arial"/>
                <w:lang w:eastAsia="en-US"/>
              </w:rPr>
            </w:pPr>
            <w:r>
              <w:rPr>
                <w:rFonts w:eastAsia="Calibri" w:cs="Arial"/>
                <w:lang w:eastAsia="en-US"/>
              </w:rPr>
              <w:t>Q1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A662C70"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2CC38A72" w14:textId="77777777" w:rsidR="00DB50EB" w:rsidRPr="002C0048" w:rsidRDefault="00DB50EB" w:rsidP="00A12D53">
            <w:pPr>
              <w:spacing w:before="0"/>
              <w:rPr>
                <w:rFonts w:eastAsia="Calibri" w:cs="Arial"/>
                <w:lang w:eastAsia="en-US"/>
              </w:rPr>
            </w:pPr>
            <w:r w:rsidRPr="002C0048">
              <w:rPr>
                <w:rFonts w:eastAsia="Calibri" w:cs="Arial"/>
                <w:lang w:eastAsia="en-US"/>
              </w:rPr>
              <w:t xml:space="preserve">Category Manager – Enterprise Services, SPO, OS, </w:t>
            </w:r>
            <w:r w:rsidRPr="002C0048">
              <w:rPr>
                <w:rFonts w:eastAsia="Calibri" w:cs="Arial"/>
                <w:color w:val="000000" w:themeColor="text1"/>
                <w:lang w:eastAsia="en-US"/>
              </w:rPr>
              <w:t>3178</w:t>
            </w:r>
            <w:r w:rsidRPr="002C0048">
              <w:rPr>
                <w:rFonts w:eastAsia="Calibri" w:cs="Arial"/>
                <w:lang w:eastAsia="en-US"/>
              </w:rPr>
              <w:t> </w:t>
            </w:r>
            <w:r w:rsidRPr="002C0048">
              <w:rPr>
                <w:rFonts w:eastAsia="Calibri" w:cs="Arial"/>
                <w:color w:val="000000" w:themeColor="text1"/>
                <w:lang w:eastAsia="en-US"/>
              </w:rPr>
              <w:t>2763</w:t>
            </w:r>
          </w:p>
        </w:tc>
      </w:tr>
      <w:tr w:rsidR="00DB50EB" w:rsidRPr="002C0048" w14:paraId="69B5D52E" w14:textId="77777777" w:rsidTr="00A12D53">
        <w:trPr>
          <w:cantSplit/>
        </w:trPr>
        <w:tc>
          <w:tcPr>
            <w:tcW w:w="2090" w:type="dxa"/>
            <w:vMerge/>
            <w:tcBorders>
              <w:top w:val="single" w:sz="4" w:space="0" w:color="auto"/>
              <w:left w:val="single" w:sz="4" w:space="0" w:color="auto"/>
              <w:right w:val="single" w:sz="4" w:space="0" w:color="auto"/>
            </w:tcBorders>
            <w:shd w:val="clear" w:color="auto" w:fill="auto"/>
          </w:tcPr>
          <w:p w14:paraId="5F77D52C"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339D5E6" w14:textId="77777777" w:rsidR="00DB50EB" w:rsidRPr="006C67D6" w:rsidRDefault="00DB50EB" w:rsidP="00A12D53">
            <w:pPr>
              <w:spacing w:before="0"/>
              <w:rPr>
                <w:rFonts w:eastAsia="Calibri" w:cs="Arial"/>
                <w:lang w:eastAsia="en-US"/>
              </w:rPr>
            </w:pPr>
            <w:r w:rsidRPr="006C67D6">
              <w:rPr>
                <w:rFonts w:eastAsiaTheme="minorHAnsi" w:cs="Arial"/>
                <w:color w:val="000000"/>
                <w:lang w:eastAsia="en-US"/>
              </w:rPr>
              <w:t>Employee assistance programs</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2CCF9506" w14:textId="77777777" w:rsidR="00DB50EB" w:rsidRPr="006C67D6" w:rsidRDefault="00DB50EB" w:rsidP="00A12D53">
            <w:pPr>
              <w:spacing w:before="0"/>
              <w:rPr>
                <w:rFonts w:eastAsia="Calibri" w:cs="Arial"/>
                <w:lang w:eastAsia="en-US"/>
              </w:rPr>
            </w:pPr>
            <w:r w:rsidRPr="006C67D6">
              <w:rPr>
                <w:rFonts w:eastAsiaTheme="minorHAnsi" w:cs="Arial"/>
                <w:color w:val="000000" w:themeColor="text1"/>
                <w:lang w:eastAsia="en-US"/>
              </w:rPr>
              <w:t xml:space="preserve">Employee </w:t>
            </w:r>
            <w:r>
              <w:rPr>
                <w:rFonts w:eastAsiaTheme="minorHAnsi" w:cs="Arial"/>
                <w:color w:val="000000" w:themeColor="text1"/>
                <w:lang w:eastAsia="en-US"/>
              </w:rPr>
              <w:t>a</w:t>
            </w:r>
            <w:r w:rsidRPr="006C67D6">
              <w:rPr>
                <w:rFonts w:eastAsiaTheme="minorHAnsi" w:cs="Arial"/>
                <w:color w:val="000000" w:themeColor="text1"/>
                <w:lang w:eastAsia="en-US"/>
              </w:rPr>
              <w:t xml:space="preserve">ssistance </w:t>
            </w:r>
            <w:r>
              <w:rPr>
                <w:rFonts w:eastAsiaTheme="minorHAnsi" w:cs="Arial"/>
                <w:color w:val="000000" w:themeColor="text1"/>
                <w:lang w:eastAsia="en-US"/>
              </w:rPr>
              <w:t>p</w:t>
            </w:r>
            <w:r w:rsidRPr="006C67D6">
              <w:rPr>
                <w:rFonts w:eastAsiaTheme="minorHAnsi" w:cs="Arial"/>
                <w:color w:val="000000" w:themeColor="text1"/>
                <w:lang w:eastAsia="en-US"/>
              </w:rPr>
              <w:t>rogram (EAP)</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3294D10F" w14:textId="77777777" w:rsidR="00DB50EB" w:rsidRDefault="00DB50EB" w:rsidP="00A12D53">
            <w:pPr>
              <w:spacing w:before="0"/>
              <w:jc w:val="right"/>
              <w:rPr>
                <w:rFonts w:eastAsia="Calibri" w:cs="Arial"/>
                <w:lang w:eastAsia="en-US"/>
              </w:rPr>
            </w:pPr>
            <w:r>
              <w:rPr>
                <w:rFonts w:eastAsia="Calibri" w:cs="Arial"/>
                <w:lang w:eastAsia="en-US"/>
              </w:rPr>
              <w:t>$330,000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12250A0A" w14:textId="77777777" w:rsidR="00DB50EB" w:rsidRDefault="00DB50EB" w:rsidP="00A12D53">
            <w:pPr>
              <w:spacing w:before="0"/>
              <w:jc w:val="center"/>
              <w:rPr>
                <w:rFonts w:eastAsia="Calibri" w:cs="Arial"/>
                <w:lang w:eastAsia="en-US"/>
              </w:rPr>
            </w:pPr>
            <w:r>
              <w:rPr>
                <w:rFonts w:eastAsia="Calibri" w:cs="Arial"/>
                <w:lang w:eastAsia="en-US"/>
              </w:rPr>
              <w:t>Q1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1FED017"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1781CD83" w14:textId="77777777" w:rsidR="00DB50EB" w:rsidRPr="002C0048" w:rsidRDefault="00DB50EB" w:rsidP="00A12D53">
            <w:pPr>
              <w:spacing w:before="0"/>
              <w:rPr>
                <w:rFonts w:eastAsia="Calibri" w:cs="Arial"/>
                <w:lang w:eastAsia="en-US"/>
              </w:rPr>
            </w:pPr>
            <w:r>
              <w:rPr>
                <w:rFonts w:eastAsia="Calibri" w:cs="Arial"/>
                <w:lang w:eastAsia="en-US"/>
              </w:rPr>
              <w:t>As above</w:t>
            </w:r>
          </w:p>
        </w:tc>
      </w:tr>
      <w:tr w:rsidR="00DB50EB" w:rsidRPr="002C0048" w14:paraId="7AEB45BE" w14:textId="77777777" w:rsidTr="00A12D53">
        <w:trPr>
          <w:cantSplit/>
        </w:trPr>
        <w:tc>
          <w:tcPr>
            <w:tcW w:w="2090" w:type="dxa"/>
            <w:vMerge/>
            <w:tcBorders>
              <w:left w:val="single" w:sz="4" w:space="0" w:color="auto"/>
              <w:right w:val="single" w:sz="4" w:space="0" w:color="auto"/>
            </w:tcBorders>
            <w:shd w:val="clear" w:color="auto" w:fill="auto"/>
          </w:tcPr>
          <w:p w14:paraId="7FC0478F"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E8630D6" w14:textId="77777777" w:rsidR="00DB50EB" w:rsidRPr="002C0048" w:rsidRDefault="00DB50EB" w:rsidP="00A12D53">
            <w:pPr>
              <w:spacing w:before="0"/>
              <w:rPr>
                <w:rFonts w:eastAsia="Calibri" w:cs="Arial"/>
                <w:lang w:eastAsia="en-US"/>
              </w:rPr>
            </w:pPr>
            <w:r w:rsidRPr="006B7FD0">
              <w:rPr>
                <w:rFonts w:eastAsia="Calibri" w:cs="Arial"/>
                <w:lang w:eastAsia="en-US"/>
              </w:rPr>
              <w:t>Medical laboratories Services</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4D0C4D32" w14:textId="77777777" w:rsidR="00DB50EB" w:rsidRPr="002C0048" w:rsidRDefault="00DB50EB" w:rsidP="00A12D53">
            <w:pPr>
              <w:spacing w:before="0"/>
              <w:rPr>
                <w:rFonts w:eastAsia="Calibri" w:cs="Arial"/>
                <w:lang w:eastAsia="en-US"/>
              </w:rPr>
            </w:pPr>
            <w:r w:rsidRPr="006B7FD0">
              <w:rPr>
                <w:rFonts w:eastAsia="Calibri" w:cs="Arial"/>
                <w:lang w:eastAsia="en-US"/>
              </w:rPr>
              <w:t xml:space="preserve">Drug </w:t>
            </w:r>
            <w:r>
              <w:rPr>
                <w:rFonts w:eastAsia="Calibri" w:cs="Arial"/>
                <w:lang w:eastAsia="en-US"/>
              </w:rPr>
              <w:t>and a</w:t>
            </w:r>
            <w:r w:rsidRPr="006B7FD0">
              <w:rPr>
                <w:rFonts w:eastAsia="Calibri" w:cs="Arial"/>
                <w:lang w:eastAsia="en-US"/>
              </w:rPr>
              <w:t xml:space="preserve">lcohol </w:t>
            </w:r>
            <w:r>
              <w:rPr>
                <w:rFonts w:eastAsia="Calibri" w:cs="Arial"/>
                <w:lang w:eastAsia="en-US"/>
              </w:rPr>
              <w:t>t</w:t>
            </w:r>
            <w:r w:rsidRPr="006B7FD0">
              <w:rPr>
                <w:rFonts w:eastAsia="Calibri" w:cs="Arial"/>
                <w:lang w:eastAsia="en-US"/>
              </w:rPr>
              <w:t xml:space="preserve">esting </w:t>
            </w:r>
            <w:r>
              <w:rPr>
                <w:rFonts w:eastAsia="Calibri" w:cs="Arial"/>
                <w:lang w:eastAsia="en-US"/>
              </w:rPr>
              <w:t>s</w:t>
            </w:r>
            <w:r w:rsidRPr="006B7FD0">
              <w:rPr>
                <w:rFonts w:eastAsia="Calibri" w:cs="Arial"/>
                <w:lang w:eastAsia="en-US"/>
              </w:rPr>
              <w:t>ervice</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6BFA4DA1" w14:textId="77777777" w:rsidR="00DB50EB" w:rsidRPr="002C0048" w:rsidRDefault="00DB50EB" w:rsidP="00A12D53">
            <w:pPr>
              <w:spacing w:before="0"/>
              <w:jc w:val="right"/>
              <w:rPr>
                <w:rFonts w:eastAsia="Calibri" w:cs="Arial"/>
                <w:lang w:eastAsia="en-US"/>
              </w:rPr>
            </w:pPr>
            <w:r>
              <w:rPr>
                <w:rFonts w:eastAsia="Calibri" w:cs="Arial"/>
                <w:lang w:eastAsia="en-US"/>
              </w:rPr>
              <w:t>$70,000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C810ADA" w14:textId="77777777" w:rsidR="00DB50EB" w:rsidRPr="002C0048" w:rsidRDefault="00DB50EB" w:rsidP="00A12D53">
            <w:pPr>
              <w:spacing w:before="0"/>
              <w:jc w:val="center"/>
              <w:rPr>
                <w:rFonts w:eastAsia="Calibri" w:cs="Arial"/>
                <w:lang w:eastAsia="en-US"/>
              </w:rPr>
            </w:pPr>
            <w:r>
              <w:rPr>
                <w:rFonts w:eastAsia="Calibri" w:cs="Arial"/>
                <w:lang w:eastAsia="en-US"/>
              </w:rPr>
              <w:t>Q1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7D8A46A7"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3CC55F71"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74904364" w14:textId="77777777" w:rsidTr="00A12D53">
        <w:trPr>
          <w:cantSplit/>
        </w:trPr>
        <w:tc>
          <w:tcPr>
            <w:tcW w:w="2090" w:type="dxa"/>
            <w:vMerge/>
            <w:tcBorders>
              <w:left w:val="single" w:sz="4" w:space="0" w:color="auto"/>
              <w:right w:val="single" w:sz="4" w:space="0" w:color="auto"/>
            </w:tcBorders>
            <w:shd w:val="clear" w:color="auto" w:fill="auto"/>
          </w:tcPr>
          <w:p w14:paraId="2EDF861B"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0288BDB" w14:textId="77777777" w:rsidR="00DB50EB" w:rsidRPr="006C67D6" w:rsidRDefault="00DB50EB" w:rsidP="00A12D53">
            <w:pPr>
              <w:spacing w:before="0"/>
              <w:rPr>
                <w:rFonts w:eastAsia="Calibri" w:cs="Arial"/>
                <w:lang w:eastAsia="en-US"/>
              </w:rPr>
            </w:pPr>
            <w:r w:rsidRPr="006C67D6">
              <w:rPr>
                <w:rFonts w:eastAsia="Calibri" w:cs="Arial"/>
                <w:lang w:eastAsia="en-US"/>
              </w:rPr>
              <w:t>Recreational equipment</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3E8A266D" w14:textId="77777777" w:rsidR="00DB50EB" w:rsidRPr="006C67D6" w:rsidRDefault="00DB50EB" w:rsidP="00A12D53">
            <w:pPr>
              <w:spacing w:before="0"/>
              <w:rPr>
                <w:rFonts w:eastAsia="Calibri" w:cs="Arial"/>
                <w:lang w:eastAsia="en-US"/>
              </w:rPr>
            </w:pPr>
            <w:r w:rsidRPr="006C67D6">
              <w:rPr>
                <w:rFonts w:eastAsia="Calibri" w:cs="Arial"/>
                <w:lang w:eastAsia="en-US"/>
              </w:rPr>
              <w:t xml:space="preserve">Gym </w:t>
            </w:r>
            <w:r>
              <w:rPr>
                <w:rFonts w:eastAsia="Calibri" w:cs="Arial"/>
                <w:lang w:eastAsia="en-US"/>
              </w:rPr>
              <w:t>e</w:t>
            </w:r>
            <w:r w:rsidRPr="006C67D6">
              <w:rPr>
                <w:rFonts w:eastAsia="Calibri" w:cs="Arial"/>
                <w:lang w:eastAsia="en-US"/>
              </w:rPr>
              <w:t xml:space="preserve">quipment </w:t>
            </w:r>
            <w:r>
              <w:rPr>
                <w:rFonts w:eastAsia="Calibri" w:cs="Arial"/>
                <w:lang w:eastAsia="en-US"/>
              </w:rPr>
              <w:t>s</w:t>
            </w:r>
            <w:r w:rsidRPr="006C67D6">
              <w:rPr>
                <w:rFonts w:eastAsia="Calibri" w:cs="Arial"/>
                <w:lang w:eastAsia="en-US"/>
              </w:rPr>
              <w:t>upply</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54F10394" w14:textId="77777777" w:rsidR="00DB50EB" w:rsidRDefault="00DB50EB" w:rsidP="00A12D53">
            <w:pPr>
              <w:spacing w:before="0"/>
              <w:jc w:val="right"/>
              <w:rPr>
                <w:rFonts w:eastAsia="Calibri" w:cs="Arial"/>
                <w:lang w:eastAsia="en-US"/>
              </w:rPr>
            </w:pPr>
            <w:r>
              <w:rPr>
                <w:rFonts w:eastAsia="Calibri" w:cs="Arial"/>
                <w:lang w:eastAsia="en-US"/>
              </w:rPr>
              <w:t>$100,000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D2338C1" w14:textId="77777777" w:rsidR="00DB50EB" w:rsidRDefault="00DB50EB" w:rsidP="00A12D53">
            <w:pPr>
              <w:spacing w:before="0"/>
              <w:jc w:val="center"/>
              <w:rPr>
                <w:rFonts w:eastAsia="Calibri" w:cs="Arial"/>
                <w:lang w:eastAsia="en-US"/>
              </w:rPr>
            </w:pPr>
            <w:r>
              <w:rPr>
                <w:rFonts w:eastAsia="Calibri" w:cs="Arial"/>
                <w:lang w:eastAsia="en-US"/>
              </w:rPr>
              <w:t>Q1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0B4524D9"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76A35F69"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28E3998F" w14:textId="77777777" w:rsidTr="00A12D53">
        <w:trPr>
          <w:cantSplit/>
        </w:trPr>
        <w:tc>
          <w:tcPr>
            <w:tcW w:w="2090" w:type="dxa"/>
            <w:vMerge/>
            <w:tcBorders>
              <w:left w:val="single" w:sz="4" w:space="0" w:color="auto"/>
              <w:right w:val="single" w:sz="4" w:space="0" w:color="auto"/>
            </w:tcBorders>
            <w:shd w:val="clear" w:color="auto" w:fill="auto"/>
          </w:tcPr>
          <w:p w14:paraId="5D764418"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D1F34CC" w14:textId="77777777" w:rsidR="00DB50EB" w:rsidRPr="002C0048" w:rsidRDefault="00DB50EB" w:rsidP="00A12D53">
            <w:pPr>
              <w:spacing w:before="0"/>
              <w:rPr>
                <w:rFonts w:eastAsia="Calibri" w:cs="Arial"/>
                <w:lang w:eastAsia="en-US"/>
              </w:rPr>
            </w:pPr>
            <w:r w:rsidRPr="00BB5F77">
              <w:rPr>
                <w:rFonts w:eastAsia="Calibri" w:cs="Arial"/>
                <w:lang w:eastAsia="en-US"/>
              </w:rPr>
              <w:t>Safety training services</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5139350C" w14:textId="77777777" w:rsidR="00DB50EB" w:rsidRPr="002C0048" w:rsidRDefault="00DB50EB" w:rsidP="00A12D53">
            <w:pPr>
              <w:spacing w:before="0"/>
              <w:rPr>
                <w:rFonts w:eastAsia="Calibri" w:cs="Arial"/>
                <w:lang w:eastAsia="en-US"/>
              </w:rPr>
            </w:pPr>
            <w:r>
              <w:rPr>
                <w:rFonts w:eastAsia="Calibri" w:cs="Arial"/>
                <w:lang w:eastAsia="en-US"/>
              </w:rPr>
              <w:t>F</w:t>
            </w:r>
            <w:r w:rsidRPr="006C67D6">
              <w:rPr>
                <w:rFonts w:eastAsia="Calibri" w:cs="Arial"/>
                <w:lang w:eastAsia="en-US"/>
              </w:rPr>
              <w:t xml:space="preserve">irst </w:t>
            </w:r>
            <w:r>
              <w:rPr>
                <w:rFonts w:eastAsia="Calibri" w:cs="Arial"/>
                <w:lang w:eastAsia="en-US"/>
              </w:rPr>
              <w:t>a</w:t>
            </w:r>
            <w:r w:rsidRPr="006C67D6">
              <w:rPr>
                <w:rFonts w:eastAsia="Calibri" w:cs="Arial"/>
                <w:lang w:eastAsia="en-US"/>
              </w:rPr>
              <w:t xml:space="preserve">id </w:t>
            </w:r>
            <w:r>
              <w:rPr>
                <w:rFonts w:eastAsia="Calibri" w:cs="Arial"/>
                <w:lang w:eastAsia="en-US"/>
              </w:rPr>
              <w:t>t</w:t>
            </w:r>
            <w:r w:rsidRPr="006C67D6">
              <w:rPr>
                <w:rFonts w:eastAsia="Calibri" w:cs="Arial"/>
                <w:lang w:eastAsia="en-US"/>
              </w:rPr>
              <w:t>raining</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1AB4FD61" w14:textId="77777777" w:rsidR="00DB50EB" w:rsidRPr="002C0048" w:rsidRDefault="00DB50EB" w:rsidP="00A12D53">
            <w:pPr>
              <w:spacing w:before="0"/>
              <w:jc w:val="right"/>
              <w:rPr>
                <w:rFonts w:eastAsia="Calibri" w:cs="Arial"/>
                <w:lang w:eastAsia="en-US"/>
              </w:rPr>
            </w:pPr>
            <w:r>
              <w:rPr>
                <w:rFonts w:eastAsia="Calibri" w:cs="Arial"/>
                <w:lang w:eastAsia="en-US"/>
              </w:rPr>
              <w:t>$110,000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C693AEC" w14:textId="77777777" w:rsidR="00DB50EB" w:rsidRPr="002C0048" w:rsidRDefault="00DB50EB" w:rsidP="00A12D53">
            <w:pPr>
              <w:spacing w:before="0"/>
              <w:jc w:val="center"/>
              <w:rPr>
                <w:rFonts w:eastAsia="Calibri" w:cs="Arial"/>
                <w:lang w:eastAsia="en-US"/>
              </w:rPr>
            </w:pPr>
            <w:r>
              <w:rPr>
                <w:rFonts w:eastAsia="Calibri" w:cs="Arial"/>
                <w:lang w:eastAsia="en-US"/>
              </w:rPr>
              <w:t>Q1</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5C062A8D"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739B539D"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3D5BBD83" w14:textId="77777777" w:rsidTr="00A12D53">
        <w:trPr>
          <w:cantSplit/>
        </w:trPr>
        <w:tc>
          <w:tcPr>
            <w:tcW w:w="2090" w:type="dxa"/>
            <w:vMerge/>
            <w:tcBorders>
              <w:left w:val="single" w:sz="4" w:space="0" w:color="auto"/>
              <w:right w:val="single" w:sz="4" w:space="0" w:color="auto"/>
            </w:tcBorders>
            <w:shd w:val="clear" w:color="auto" w:fill="auto"/>
          </w:tcPr>
          <w:p w14:paraId="3E86CF9A"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4D719D1" w14:textId="77777777" w:rsidR="00DB50EB" w:rsidRPr="002C0048" w:rsidRDefault="00DB50EB" w:rsidP="00A12D53">
            <w:pPr>
              <w:spacing w:before="0"/>
              <w:rPr>
                <w:rFonts w:eastAsia="Calibri" w:cs="Arial"/>
                <w:lang w:eastAsia="en-US"/>
              </w:rPr>
            </w:pPr>
            <w:r w:rsidRPr="00BB5F77">
              <w:rPr>
                <w:rFonts w:eastAsia="Calibri" w:cs="Arial"/>
                <w:lang w:eastAsia="en-US"/>
              </w:rPr>
              <w:t>Banquet and catering services</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5B063CB8" w14:textId="77777777" w:rsidR="00DB50EB" w:rsidRPr="002C0048" w:rsidRDefault="00DB50EB" w:rsidP="00A12D53">
            <w:pPr>
              <w:spacing w:before="0"/>
              <w:rPr>
                <w:rFonts w:eastAsia="Calibri" w:cs="Arial"/>
                <w:lang w:eastAsia="en-US"/>
              </w:rPr>
            </w:pPr>
            <w:r w:rsidRPr="006C67D6">
              <w:rPr>
                <w:rFonts w:eastAsia="Calibri" w:cs="Arial"/>
                <w:lang w:eastAsia="en-US"/>
              </w:rPr>
              <w:t xml:space="preserve">Catering </w:t>
            </w:r>
            <w:r>
              <w:rPr>
                <w:rFonts w:eastAsia="Calibri" w:cs="Arial"/>
                <w:lang w:eastAsia="en-US"/>
              </w:rPr>
              <w:t>s</w:t>
            </w:r>
            <w:r w:rsidRPr="006C67D6">
              <w:rPr>
                <w:rFonts w:eastAsia="Calibri" w:cs="Arial"/>
                <w:lang w:eastAsia="en-US"/>
              </w:rPr>
              <w:t xml:space="preserve">ervices </w:t>
            </w:r>
            <w:r>
              <w:rPr>
                <w:rFonts w:eastAsia="Calibri" w:cs="Arial"/>
                <w:lang w:eastAsia="en-US"/>
              </w:rPr>
              <w:t>C</w:t>
            </w:r>
            <w:r w:rsidRPr="006C67D6">
              <w:rPr>
                <w:rFonts w:eastAsia="Calibri" w:cs="Arial"/>
                <w:lang w:eastAsia="en-US"/>
              </w:rPr>
              <w:t xml:space="preserve">ouncil </w:t>
            </w:r>
            <w:r>
              <w:rPr>
                <w:rFonts w:eastAsia="Calibri" w:cs="Arial"/>
                <w:lang w:eastAsia="en-US"/>
              </w:rPr>
              <w:t>c</w:t>
            </w:r>
            <w:r w:rsidRPr="006C67D6">
              <w:rPr>
                <w:rFonts w:eastAsia="Calibri" w:cs="Arial"/>
                <w:lang w:eastAsia="en-US"/>
              </w:rPr>
              <w:t>emeteries</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195437DC" w14:textId="1A211B46" w:rsidR="00DB50EB" w:rsidRPr="002C0048" w:rsidRDefault="00DB50EB" w:rsidP="00A12D53">
            <w:pPr>
              <w:spacing w:before="0"/>
              <w:jc w:val="right"/>
              <w:rPr>
                <w:rFonts w:eastAsia="Calibri" w:cs="Arial"/>
                <w:lang w:eastAsia="en-US"/>
              </w:rPr>
            </w:pPr>
            <w:r>
              <w:rPr>
                <w:rFonts w:eastAsia="Calibri" w:cs="Arial"/>
                <w:lang w:eastAsia="en-US"/>
              </w:rPr>
              <w:t xml:space="preserve">Revenue </w:t>
            </w:r>
            <w:r w:rsidR="00CA29F2">
              <w:rPr>
                <w:rFonts w:eastAsia="Calibri" w:cs="Arial"/>
                <w:lang w:eastAsia="en-US"/>
              </w:rPr>
              <w:t>c</w:t>
            </w:r>
            <w:r>
              <w:rPr>
                <w:rFonts w:eastAsia="Calibri" w:cs="Arial"/>
                <w:lang w:eastAsia="en-US"/>
              </w:rPr>
              <w:t>ontract</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4EEFC4AB" w14:textId="77777777" w:rsidR="00DB50EB" w:rsidRPr="002C0048" w:rsidRDefault="00DB50EB" w:rsidP="00A12D53">
            <w:pPr>
              <w:spacing w:before="0"/>
              <w:jc w:val="center"/>
              <w:rPr>
                <w:rFonts w:eastAsia="Calibri" w:cs="Arial"/>
                <w:lang w:eastAsia="en-US"/>
              </w:rPr>
            </w:pPr>
            <w:r>
              <w:rPr>
                <w:rFonts w:eastAsia="Calibri" w:cs="Arial"/>
                <w:lang w:eastAsia="en-US"/>
              </w:rPr>
              <w:t>Q2</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5F58B47A"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69109CC9"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1BAC2603" w14:textId="77777777" w:rsidTr="00A12D53">
        <w:trPr>
          <w:cantSplit/>
        </w:trPr>
        <w:tc>
          <w:tcPr>
            <w:tcW w:w="2090" w:type="dxa"/>
            <w:vMerge/>
            <w:tcBorders>
              <w:left w:val="single" w:sz="4" w:space="0" w:color="auto"/>
              <w:right w:val="single" w:sz="4" w:space="0" w:color="auto"/>
            </w:tcBorders>
            <w:shd w:val="clear" w:color="auto" w:fill="auto"/>
          </w:tcPr>
          <w:p w14:paraId="0382130D"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30217FA3" w14:textId="77777777" w:rsidR="00DB50EB" w:rsidRPr="002C0048" w:rsidRDefault="00DB50EB" w:rsidP="00A12D53">
            <w:pPr>
              <w:spacing w:before="0"/>
              <w:rPr>
                <w:rFonts w:eastAsia="Calibri" w:cs="Arial"/>
                <w:lang w:eastAsia="en-US"/>
              </w:rPr>
            </w:pPr>
            <w:r w:rsidRPr="00BB5F77">
              <w:rPr>
                <w:rFonts w:eastAsia="Calibri" w:cs="Arial"/>
                <w:lang w:eastAsia="en-US"/>
              </w:rPr>
              <w:t>Armoured car services and money transport</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102A669C" w14:textId="77777777" w:rsidR="00DB50EB" w:rsidRPr="002C0048" w:rsidRDefault="00DB50EB" w:rsidP="00A12D53">
            <w:pPr>
              <w:spacing w:before="0"/>
              <w:rPr>
                <w:rFonts w:eastAsia="Calibri" w:cs="Arial"/>
                <w:lang w:eastAsia="en-US"/>
              </w:rPr>
            </w:pPr>
            <w:r w:rsidRPr="006C67D6">
              <w:rPr>
                <w:rFonts w:eastAsia="Calibri" w:cs="Arial"/>
                <w:lang w:eastAsia="en-US"/>
              </w:rPr>
              <w:t xml:space="preserve">Cash </w:t>
            </w:r>
            <w:r>
              <w:rPr>
                <w:rFonts w:eastAsia="Calibri" w:cs="Arial"/>
                <w:lang w:eastAsia="en-US"/>
              </w:rPr>
              <w:t>c</w:t>
            </w:r>
            <w:r w:rsidRPr="006C67D6">
              <w:rPr>
                <w:rFonts w:eastAsia="Calibri" w:cs="Arial"/>
                <w:lang w:eastAsia="en-US"/>
              </w:rPr>
              <w:t xml:space="preserve">ollection and </w:t>
            </w:r>
            <w:r>
              <w:rPr>
                <w:rFonts w:eastAsia="Calibri" w:cs="Arial"/>
                <w:lang w:eastAsia="en-US"/>
              </w:rPr>
              <w:t>c</w:t>
            </w:r>
            <w:r w:rsidRPr="006C67D6">
              <w:rPr>
                <w:rFonts w:eastAsia="Calibri" w:cs="Arial"/>
                <w:lang w:eastAsia="en-US"/>
              </w:rPr>
              <w:t xml:space="preserve">ounting </w:t>
            </w:r>
            <w:r>
              <w:rPr>
                <w:rFonts w:eastAsia="Calibri" w:cs="Arial"/>
                <w:lang w:eastAsia="en-US"/>
              </w:rPr>
              <w:t>s</w:t>
            </w:r>
            <w:r w:rsidRPr="006C67D6">
              <w:rPr>
                <w:rFonts w:eastAsia="Calibri" w:cs="Arial"/>
                <w:lang w:eastAsia="en-US"/>
              </w:rPr>
              <w:t>ervices</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45AF32B5" w14:textId="77777777" w:rsidR="00DB50EB" w:rsidRPr="002C0048" w:rsidRDefault="00DB50EB" w:rsidP="00A12D53">
            <w:pPr>
              <w:spacing w:before="0"/>
              <w:jc w:val="right"/>
              <w:rPr>
                <w:rFonts w:eastAsia="Calibri" w:cs="Arial"/>
                <w:lang w:eastAsia="en-US"/>
              </w:rPr>
            </w:pPr>
            <w:r>
              <w:rPr>
                <w:rFonts w:eastAsia="Calibri" w:cs="Arial"/>
                <w:lang w:eastAsia="en-US"/>
              </w:rPr>
              <w:t>$374,000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6D3920E5" w14:textId="77777777" w:rsidR="00DB50EB" w:rsidRPr="002C0048" w:rsidRDefault="00DB50EB" w:rsidP="00A12D53">
            <w:pPr>
              <w:spacing w:before="0"/>
              <w:jc w:val="center"/>
              <w:rPr>
                <w:rFonts w:eastAsia="Calibri" w:cs="Arial"/>
                <w:lang w:eastAsia="en-US"/>
              </w:rPr>
            </w:pPr>
            <w:r>
              <w:rPr>
                <w:rFonts w:eastAsia="Calibri" w:cs="Arial"/>
                <w:lang w:eastAsia="en-US"/>
              </w:rPr>
              <w:t>Q2</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43AFD48C"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4B79D34E"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7C66E9D8" w14:textId="77777777" w:rsidTr="00A12D53">
        <w:trPr>
          <w:cantSplit/>
        </w:trPr>
        <w:tc>
          <w:tcPr>
            <w:tcW w:w="2090" w:type="dxa"/>
            <w:vMerge/>
            <w:tcBorders>
              <w:left w:val="single" w:sz="4" w:space="0" w:color="auto"/>
              <w:right w:val="single" w:sz="4" w:space="0" w:color="auto"/>
            </w:tcBorders>
            <w:shd w:val="clear" w:color="auto" w:fill="auto"/>
          </w:tcPr>
          <w:p w14:paraId="363B104A"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12ECC080" w14:textId="77777777" w:rsidR="00DB50EB" w:rsidRPr="002C0048" w:rsidRDefault="00DB50EB" w:rsidP="00A12D53">
            <w:pPr>
              <w:spacing w:before="0"/>
              <w:rPr>
                <w:rFonts w:eastAsia="Calibri" w:cs="Arial"/>
                <w:lang w:eastAsia="en-US"/>
              </w:rPr>
            </w:pPr>
            <w:r w:rsidRPr="00BB5F77">
              <w:rPr>
                <w:rFonts w:eastAsia="Calibri" w:cs="Arial"/>
                <w:lang w:eastAsia="en-US"/>
              </w:rPr>
              <w:t>Printing</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1FA1AB45" w14:textId="77777777" w:rsidR="00DB50EB" w:rsidRPr="002C0048" w:rsidRDefault="00DB50EB" w:rsidP="00A12D53">
            <w:pPr>
              <w:spacing w:before="0"/>
              <w:rPr>
                <w:rFonts w:eastAsia="Calibri" w:cs="Arial"/>
                <w:lang w:eastAsia="en-US"/>
              </w:rPr>
            </w:pPr>
            <w:r w:rsidRPr="006C67D6">
              <w:rPr>
                <w:rFonts w:eastAsia="Calibri" w:cs="Arial"/>
                <w:lang w:eastAsia="en-US"/>
              </w:rPr>
              <w:t xml:space="preserve">Printing </w:t>
            </w:r>
            <w:r>
              <w:rPr>
                <w:rFonts w:eastAsia="Calibri" w:cs="Arial"/>
                <w:lang w:eastAsia="en-US"/>
              </w:rPr>
              <w:t>s</w:t>
            </w:r>
            <w:r w:rsidRPr="006C67D6">
              <w:rPr>
                <w:rFonts w:eastAsia="Calibri" w:cs="Arial"/>
                <w:lang w:eastAsia="en-US"/>
              </w:rPr>
              <w:t>ervices</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18343575" w14:textId="77777777" w:rsidR="00DB50EB" w:rsidRPr="002C0048" w:rsidRDefault="00DB50EB" w:rsidP="00A12D53">
            <w:pPr>
              <w:spacing w:before="0"/>
              <w:jc w:val="right"/>
              <w:rPr>
                <w:rFonts w:eastAsia="Calibri" w:cs="Arial"/>
                <w:lang w:eastAsia="en-US"/>
              </w:rPr>
            </w:pPr>
            <w:r>
              <w:rPr>
                <w:rFonts w:eastAsia="Calibri" w:cs="Arial"/>
                <w:lang w:eastAsia="en-US"/>
              </w:rPr>
              <w:t>$1,600,000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5F3969B" w14:textId="77777777" w:rsidR="00DB50EB" w:rsidRPr="002C0048" w:rsidRDefault="00DB50EB" w:rsidP="00A12D53">
            <w:pPr>
              <w:spacing w:before="0"/>
              <w:jc w:val="center"/>
              <w:rPr>
                <w:rFonts w:eastAsia="Calibri" w:cs="Arial"/>
                <w:lang w:eastAsia="en-US"/>
              </w:rPr>
            </w:pPr>
            <w:r>
              <w:rPr>
                <w:rFonts w:eastAsia="Calibri" w:cs="Arial"/>
                <w:lang w:eastAsia="en-US"/>
              </w:rPr>
              <w:t>Q2</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0CE58EA1"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5D9D738E"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4BE59E75" w14:textId="77777777" w:rsidTr="00A12D53">
        <w:trPr>
          <w:cantSplit/>
        </w:trPr>
        <w:tc>
          <w:tcPr>
            <w:tcW w:w="2090" w:type="dxa"/>
            <w:vMerge/>
            <w:tcBorders>
              <w:left w:val="single" w:sz="4" w:space="0" w:color="auto"/>
              <w:right w:val="single" w:sz="4" w:space="0" w:color="auto"/>
            </w:tcBorders>
            <w:shd w:val="clear" w:color="auto" w:fill="auto"/>
          </w:tcPr>
          <w:p w14:paraId="13260CD1"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35C65F74" w14:textId="77777777" w:rsidR="00DB50EB" w:rsidRPr="002C0048" w:rsidRDefault="00DB50EB" w:rsidP="00A12D53">
            <w:pPr>
              <w:spacing w:before="0"/>
              <w:rPr>
                <w:rFonts w:eastAsia="Calibri" w:cs="Arial"/>
                <w:lang w:eastAsia="en-US"/>
              </w:rPr>
            </w:pPr>
            <w:r w:rsidRPr="00BB5F77">
              <w:rPr>
                <w:rFonts w:eastAsia="Calibri" w:cs="Arial"/>
                <w:lang w:eastAsia="en-US"/>
              </w:rPr>
              <w:t>Mailing services</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1648C175" w14:textId="77777777" w:rsidR="00DB50EB" w:rsidRPr="002C0048" w:rsidRDefault="00DB50EB" w:rsidP="00A12D53">
            <w:pPr>
              <w:spacing w:before="0"/>
              <w:rPr>
                <w:rFonts w:eastAsia="Calibri" w:cs="Arial"/>
                <w:lang w:eastAsia="en-US"/>
              </w:rPr>
            </w:pPr>
            <w:r w:rsidRPr="006C67D6">
              <w:rPr>
                <w:rFonts w:eastAsia="Calibri" w:cs="Arial"/>
                <w:lang w:eastAsia="en-US"/>
              </w:rPr>
              <w:t xml:space="preserve">Unaddressed </w:t>
            </w:r>
            <w:r>
              <w:rPr>
                <w:rFonts w:eastAsia="Calibri" w:cs="Arial"/>
                <w:lang w:eastAsia="en-US"/>
              </w:rPr>
              <w:t>d</w:t>
            </w:r>
            <w:r w:rsidRPr="006C67D6">
              <w:rPr>
                <w:rFonts w:eastAsia="Calibri" w:cs="Arial"/>
                <w:lang w:eastAsia="en-US"/>
              </w:rPr>
              <w:t xml:space="preserve">irect </w:t>
            </w:r>
            <w:r>
              <w:rPr>
                <w:rFonts w:eastAsia="Calibri" w:cs="Arial"/>
                <w:lang w:eastAsia="en-US"/>
              </w:rPr>
              <w:t>m</w:t>
            </w:r>
            <w:r w:rsidRPr="006C67D6">
              <w:rPr>
                <w:rFonts w:eastAsia="Calibri" w:cs="Arial"/>
                <w:lang w:eastAsia="en-US"/>
              </w:rPr>
              <w:t xml:space="preserve">ail </w:t>
            </w:r>
            <w:r>
              <w:rPr>
                <w:rFonts w:eastAsia="Calibri" w:cs="Arial"/>
                <w:lang w:eastAsia="en-US"/>
              </w:rPr>
              <w:t>s</w:t>
            </w:r>
            <w:r w:rsidRPr="006C67D6">
              <w:rPr>
                <w:rFonts w:eastAsia="Calibri" w:cs="Arial"/>
                <w:lang w:eastAsia="en-US"/>
              </w:rPr>
              <w:t>ervices</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00325098" w14:textId="77777777" w:rsidR="00DB50EB" w:rsidRPr="002C0048" w:rsidRDefault="00DB50EB" w:rsidP="00A12D53">
            <w:pPr>
              <w:spacing w:before="0"/>
              <w:jc w:val="right"/>
              <w:rPr>
                <w:rFonts w:eastAsia="Calibri" w:cs="Arial"/>
                <w:lang w:eastAsia="en-US"/>
              </w:rPr>
            </w:pPr>
            <w:r>
              <w:rPr>
                <w:rFonts w:eastAsia="Calibri" w:cs="Arial"/>
                <w:lang w:eastAsia="en-US"/>
              </w:rPr>
              <w:t>$1,000,000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254A7558" w14:textId="77777777" w:rsidR="00DB50EB" w:rsidRPr="002C0048" w:rsidRDefault="00DB50EB" w:rsidP="00A12D53">
            <w:pPr>
              <w:spacing w:before="0"/>
              <w:jc w:val="center"/>
              <w:rPr>
                <w:rFonts w:eastAsia="Calibri" w:cs="Arial"/>
                <w:lang w:eastAsia="en-US"/>
              </w:rPr>
            </w:pPr>
            <w:r>
              <w:rPr>
                <w:rFonts w:eastAsia="Calibri" w:cs="Arial"/>
                <w:lang w:eastAsia="en-US"/>
              </w:rPr>
              <w:t>Q2</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34846532"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562B082E"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228B5526" w14:textId="77777777" w:rsidTr="00A12D53">
        <w:trPr>
          <w:cantSplit/>
        </w:trPr>
        <w:tc>
          <w:tcPr>
            <w:tcW w:w="2090" w:type="dxa"/>
            <w:vMerge/>
            <w:tcBorders>
              <w:left w:val="single" w:sz="4" w:space="0" w:color="auto"/>
              <w:right w:val="single" w:sz="4" w:space="0" w:color="auto"/>
            </w:tcBorders>
            <w:shd w:val="clear" w:color="auto" w:fill="auto"/>
          </w:tcPr>
          <w:p w14:paraId="42FCCEDD"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7798BE63" w14:textId="77777777" w:rsidR="00DB50EB" w:rsidRPr="002C0048" w:rsidRDefault="00DB50EB" w:rsidP="00A12D53">
            <w:pPr>
              <w:spacing w:before="0"/>
              <w:rPr>
                <w:rFonts w:eastAsia="Calibri" w:cs="Arial"/>
                <w:lang w:eastAsia="en-US"/>
              </w:rPr>
            </w:pPr>
            <w:r w:rsidRPr="00BB5F77">
              <w:rPr>
                <w:rFonts w:eastAsia="Calibri" w:cs="Arial"/>
                <w:lang w:eastAsia="en-US"/>
              </w:rPr>
              <w:t>Taxicab services</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39CCCE75" w14:textId="77777777" w:rsidR="00DB50EB" w:rsidRPr="002C0048" w:rsidRDefault="00DB50EB" w:rsidP="00A12D53">
            <w:pPr>
              <w:spacing w:before="0"/>
              <w:rPr>
                <w:rFonts w:eastAsia="Calibri" w:cs="Arial"/>
                <w:lang w:eastAsia="en-US"/>
              </w:rPr>
            </w:pPr>
            <w:r w:rsidRPr="006C67D6">
              <w:rPr>
                <w:rFonts w:eastAsia="Calibri" w:cs="Arial"/>
                <w:lang w:eastAsia="en-US"/>
              </w:rPr>
              <w:t xml:space="preserve">Council </w:t>
            </w:r>
            <w:r>
              <w:rPr>
                <w:rFonts w:eastAsia="Calibri" w:cs="Arial"/>
                <w:lang w:eastAsia="en-US"/>
              </w:rPr>
              <w:t>c</w:t>
            </w:r>
            <w:r w:rsidRPr="006C67D6">
              <w:rPr>
                <w:rFonts w:eastAsia="Calibri" w:cs="Arial"/>
                <w:lang w:eastAsia="en-US"/>
              </w:rPr>
              <w:t xml:space="preserve">abs </w:t>
            </w:r>
            <w:r>
              <w:rPr>
                <w:rFonts w:eastAsia="Calibri" w:cs="Arial"/>
                <w:lang w:eastAsia="en-US"/>
              </w:rPr>
              <w:t>and</w:t>
            </w:r>
            <w:r w:rsidRPr="006C67D6">
              <w:rPr>
                <w:rFonts w:eastAsia="Calibri" w:cs="Arial"/>
                <w:lang w:eastAsia="en-US"/>
              </w:rPr>
              <w:t xml:space="preserve"> </w:t>
            </w:r>
            <w:r>
              <w:rPr>
                <w:rFonts w:eastAsia="Calibri" w:cs="Arial"/>
                <w:lang w:eastAsia="en-US"/>
              </w:rPr>
              <w:t>p</w:t>
            </w:r>
            <w:r w:rsidRPr="006C67D6">
              <w:rPr>
                <w:rFonts w:eastAsia="Calibri" w:cs="Arial"/>
                <w:lang w:eastAsia="en-US"/>
              </w:rPr>
              <w:t xml:space="preserve">ersonalised </w:t>
            </w:r>
            <w:r>
              <w:rPr>
                <w:rFonts w:eastAsia="Calibri" w:cs="Arial"/>
                <w:lang w:eastAsia="en-US"/>
              </w:rPr>
              <w:t>p</w:t>
            </w:r>
            <w:r w:rsidRPr="006C67D6">
              <w:rPr>
                <w:rFonts w:eastAsia="Calibri" w:cs="Arial"/>
                <w:lang w:eastAsia="en-US"/>
              </w:rPr>
              <w:t xml:space="preserve">ublic </w:t>
            </w:r>
            <w:r>
              <w:rPr>
                <w:rFonts w:eastAsia="Calibri" w:cs="Arial"/>
                <w:lang w:eastAsia="en-US"/>
              </w:rPr>
              <w:t>trans</w:t>
            </w:r>
            <w:r w:rsidRPr="006C67D6">
              <w:rPr>
                <w:rFonts w:eastAsia="Calibri" w:cs="Arial"/>
                <w:lang w:eastAsia="en-US"/>
              </w:rPr>
              <w:t>port</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011926F7" w14:textId="77777777" w:rsidR="00DB50EB" w:rsidRPr="002C0048" w:rsidRDefault="00DB50EB" w:rsidP="00A12D53">
            <w:pPr>
              <w:spacing w:before="0"/>
              <w:jc w:val="right"/>
              <w:rPr>
                <w:rFonts w:eastAsia="Calibri" w:cs="Arial"/>
                <w:lang w:eastAsia="en-US"/>
              </w:rPr>
            </w:pPr>
            <w:r>
              <w:rPr>
                <w:rFonts w:eastAsia="Calibri" w:cs="Arial"/>
                <w:lang w:eastAsia="en-US"/>
              </w:rPr>
              <w:t>$864,000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3CF877A5" w14:textId="77777777" w:rsidR="00DB50EB" w:rsidRPr="002C0048" w:rsidRDefault="00DB50EB" w:rsidP="00A12D53">
            <w:pPr>
              <w:spacing w:before="0"/>
              <w:jc w:val="center"/>
              <w:rPr>
                <w:rFonts w:eastAsia="Calibri" w:cs="Arial"/>
                <w:lang w:eastAsia="en-US"/>
              </w:rPr>
            </w:pPr>
            <w:r>
              <w:rPr>
                <w:rFonts w:eastAsia="Calibri" w:cs="Arial"/>
                <w:lang w:eastAsia="en-US"/>
              </w:rPr>
              <w:t>Q2</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312CB56"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230F71BE"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1EC0147A" w14:textId="77777777" w:rsidTr="00A12D53">
        <w:trPr>
          <w:cantSplit/>
        </w:trPr>
        <w:tc>
          <w:tcPr>
            <w:tcW w:w="2090" w:type="dxa"/>
            <w:vMerge/>
            <w:tcBorders>
              <w:left w:val="single" w:sz="4" w:space="0" w:color="auto"/>
              <w:right w:val="single" w:sz="4" w:space="0" w:color="auto"/>
            </w:tcBorders>
            <w:shd w:val="clear" w:color="auto" w:fill="auto"/>
          </w:tcPr>
          <w:p w14:paraId="564E6573" w14:textId="77777777" w:rsidR="00DB50EB" w:rsidRPr="002C0048" w:rsidRDefault="00DB50EB" w:rsidP="00A12D53">
            <w:pPr>
              <w:spacing w:before="0" w:after="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55F72F5B" w14:textId="59AD8F78" w:rsidR="00DB50EB" w:rsidRPr="00DB50EB" w:rsidRDefault="00DB50EB" w:rsidP="00DB50EB">
            <w:pPr>
              <w:spacing w:before="0" w:after="0"/>
              <w:rPr>
                <w:rFonts w:eastAsia="Calibri" w:cs="Arial"/>
                <w:lang w:eastAsia="en-US"/>
              </w:rPr>
            </w:pPr>
            <w:r w:rsidRPr="00DB50EB">
              <w:rPr>
                <w:rFonts w:eastAsia="Calibri" w:cs="Arial"/>
                <w:lang w:eastAsia="en-US"/>
              </w:rPr>
              <w:t>Insurance</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17B2A589" w14:textId="70AF626B" w:rsidR="00DB50EB" w:rsidRPr="00B61227" w:rsidRDefault="00DB50EB" w:rsidP="00DB50EB">
            <w:pPr>
              <w:spacing w:before="0" w:after="0"/>
              <w:rPr>
                <w:rFonts w:eastAsia="Calibri" w:cs="Arial"/>
                <w:i/>
                <w:iCs/>
                <w:lang w:eastAsia="en-US"/>
              </w:rPr>
            </w:pPr>
            <w:r w:rsidRPr="00B61227">
              <w:rPr>
                <w:rFonts w:eastAsia="Calibri" w:cs="Arial"/>
                <w:i/>
                <w:iCs/>
                <w:lang w:eastAsia="en-US"/>
              </w:rPr>
              <w:t>Corporate industrial special risk insurance policy 2024</w:t>
            </w:r>
            <w:r w:rsidR="00B61227">
              <w:rPr>
                <w:rFonts w:eastAsia="Calibri" w:cs="Arial"/>
                <w:lang w:eastAsia="en-US"/>
              </w:rPr>
              <w:t>-</w:t>
            </w:r>
            <w:r w:rsidRPr="00B61227">
              <w:rPr>
                <w:rFonts w:eastAsia="Calibri" w:cs="Arial"/>
                <w:i/>
                <w:iCs/>
                <w:lang w:eastAsia="en-US"/>
              </w:rPr>
              <w:t>2025</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429C157E" w14:textId="6C94169F" w:rsidR="00DB50EB" w:rsidRPr="00FA3DDD" w:rsidRDefault="00DB50EB" w:rsidP="00A12D53">
            <w:pPr>
              <w:spacing w:before="0" w:after="0"/>
              <w:jc w:val="right"/>
              <w:rPr>
                <w:rFonts w:eastAsia="Calibri" w:cs="Arial"/>
                <w:lang w:eastAsia="en-US"/>
              </w:rPr>
            </w:pPr>
            <w:r w:rsidRPr="00FA3DDD">
              <w:rPr>
                <w:rFonts w:eastAsia="Calibri" w:cs="Arial"/>
                <w:lang w:eastAsia="en-US"/>
              </w:rPr>
              <w:t>$7,000,000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8F16932" w14:textId="77777777" w:rsidR="00DB50EB" w:rsidRPr="00FA3DDD" w:rsidRDefault="00DB50EB" w:rsidP="00A12D53">
            <w:pPr>
              <w:spacing w:before="0" w:after="0"/>
              <w:jc w:val="center"/>
              <w:rPr>
                <w:rFonts w:eastAsia="Calibri" w:cs="Arial"/>
                <w:lang w:eastAsia="en-US"/>
              </w:rPr>
            </w:pPr>
            <w:r w:rsidRPr="00FA3DDD">
              <w:rPr>
                <w:rFonts w:eastAsia="Calibri" w:cs="Arial"/>
                <w:lang w:eastAsia="en-US"/>
              </w:rPr>
              <w:t>Q4</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605DAEFB"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050EAAEE"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r>
      <w:tr w:rsidR="00DB50EB" w:rsidRPr="002C0048" w14:paraId="2BFA7EC2" w14:textId="77777777" w:rsidTr="00A12D53">
        <w:trPr>
          <w:cantSplit/>
        </w:trPr>
        <w:tc>
          <w:tcPr>
            <w:tcW w:w="2090" w:type="dxa"/>
            <w:vMerge/>
            <w:tcBorders>
              <w:left w:val="single" w:sz="4" w:space="0" w:color="auto"/>
              <w:right w:val="single" w:sz="4" w:space="0" w:color="auto"/>
            </w:tcBorders>
            <w:shd w:val="clear" w:color="auto" w:fill="auto"/>
          </w:tcPr>
          <w:p w14:paraId="49DE3FA5" w14:textId="77777777" w:rsidR="00DB50EB" w:rsidRPr="002C0048" w:rsidRDefault="00DB50EB" w:rsidP="00A12D53">
            <w:pPr>
              <w:spacing w:before="0" w:after="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07E73A42" w14:textId="261C286E" w:rsidR="00DB50EB" w:rsidRPr="00DB50EB" w:rsidRDefault="00DB50EB" w:rsidP="00DB50EB">
            <w:pPr>
              <w:spacing w:before="0" w:after="0"/>
              <w:rPr>
                <w:rFonts w:eastAsia="Calibri" w:cs="Arial"/>
                <w:lang w:eastAsia="en-US"/>
              </w:rPr>
            </w:pPr>
            <w:r w:rsidRPr="00DB50EB">
              <w:rPr>
                <w:rFonts w:eastAsia="Calibri" w:cs="Arial"/>
                <w:lang w:eastAsia="en-US"/>
              </w:rPr>
              <w:t>Insurance</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387BD310" w14:textId="5BC77FF6" w:rsidR="00DB50EB" w:rsidRPr="00B61227" w:rsidRDefault="00DB50EB" w:rsidP="00DB50EB">
            <w:pPr>
              <w:spacing w:before="0" w:after="0"/>
              <w:rPr>
                <w:rFonts w:eastAsia="Calibri" w:cs="Arial"/>
                <w:i/>
                <w:iCs/>
                <w:lang w:eastAsia="en-US"/>
              </w:rPr>
            </w:pPr>
            <w:r w:rsidRPr="00B61227">
              <w:rPr>
                <w:rFonts w:eastAsia="Calibri" w:cs="Arial"/>
                <w:i/>
                <w:iCs/>
                <w:lang w:eastAsia="en-US"/>
              </w:rPr>
              <w:t>Corporate insurance program 2024</w:t>
            </w:r>
            <w:r w:rsidR="00B61227" w:rsidRPr="00B61227">
              <w:rPr>
                <w:rFonts w:eastAsia="Calibri" w:cs="Arial"/>
                <w:i/>
                <w:iCs/>
                <w:lang w:eastAsia="en-US"/>
              </w:rPr>
              <w:t>-</w:t>
            </w:r>
            <w:r w:rsidRPr="00B61227">
              <w:rPr>
                <w:rFonts w:eastAsia="Calibri" w:cs="Arial"/>
                <w:i/>
                <w:iCs/>
                <w:lang w:eastAsia="en-US"/>
              </w:rPr>
              <w:t>2025</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6BA5C27D" w14:textId="39DABFD6" w:rsidR="00DB50EB" w:rsidRPr="00FA3DDD" w:rsidRDefault="00DB50EB" w:rsidP="00A12D53">
            <w:pPr>
              <w:spacing w:before="0" w:after="0"/>
              <w:jc w:val="right"/>
              <w:rPr>
                <w:rFonts w:eastAsia="Calibri" w:cs="Arial"/>
                <w:lang w:eastAsia="en-US"/>
              </w:rPr>
            </w:pPr>
            <w:r w:rsidRPr="00FA3DDD">
              <w:rPr>
                <w:rFonts w:eastAsia="Calibri" w:cs="Arial"/>
                <w:lang w:eastAsia="en-US"/>
              </w:rPr>
              <w:t>$4,000,000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51231FE2" w14:textId="77777777" w:rsidR="00DB50EB" w:rsidRPr="00FA3DDD" w:rsidRDefault="00DB50EB" w:rsidP="00A12D53">
            <w:pPr>
              <w:spacing w:before="0" w:after="0"/>
              <w:jc w:val="center"/>
              <w:rPr>
                <w:rFonts w:eastAsia="Calibri" w:cs="Arial"/>
                <w:lang w:eastAsia="en-US"/>
              </w:rPr>
            </w:pPr>
            <w:r w:rsidRPr="00FA3DDD">
              <w:rPr>
                <w:rFonts w:eastAsia="Calibri" w:cs="Arial"/>
                <w:lang w:eastAsia="en-US"/>
              </w:rPr>
              <w:t>Q4</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4B8AFF49"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2E7079B9"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r>
      <w:tr w:rsidR="00DB50EB" w:rsidRPr="002C0048" w14:paraId="6C913C0A" w14:textId="77777777" w:rsidTr="00A12D53">
        <w:trPr>
          <w:cantSplit/>
        </w:trPr>
        <w:tc>
          <w:tcPr>
            <w:tcW w:w="2090" w:type="dxa"/>
            <w:vMerge/>
            <w:tcBorders>
              <w:left w:val="single" w:sz="4" w:space="0" w:color="auto"/>
              <w:right w:val="single" w:sz="4" w:space="0" w:color="auto"/>
            </w:tcBorders>
            <w:shd w:val="clear" w:color="auto" w:fill="auto"/>
          </w:tcPr>
          <w:p w14:paraId="43DD9611"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bottom w:val="single" w:sz="4" w:space="0" w:color="auto"/>
              <w:right w:val="single" w:sz="4" w:space="0" w:color="auto"/>
            </w:tcBorders>
            <w:shd w:val="clear" w:color="auto" w:fill="auto"/>
          </w:tcPr>
          <w:p w14:paraId="26D2EFDB" w14:textId="77777777" w:rsidR="00DB50EB" w:rsidRPr="002C0048" w:rsidRDefault="00DB50EB" w:rsidP="00A12D53">
            <w:pPr>
              <w:spacing w:before="0"/>
              <w:rPr>
                <w:rFonts w:eastAsia="Calibri" w:cs="Arial"/>
                <w:lang w:eastAsia="en-US"/>
              </w:rPr>
            </w:pPr>
            <w:r w:rsidRPr="00BB5F77">
              <w:rPr>
                <w:rFonts w:eastAsia="Calibri" w:cs="Arial"/>
                <w:lang w:eastAsia="en-US"/>
              </w:rPr>
              <w:t>Professional communication services</w:t>
            </w: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05486AB2" w14:textId="77777777" w:rsidR="00DB50EB" w:rsidRPr="006C67D6" w:rsidRDefault="00DB50EB" w:rsidP="00A12D53">
            <w:pPr>
              <w:spacing w:before="0"/>
              <w:rPr>
                <w:rFonts w:eastAsia="Calibri" w:cs="Arial"/>
                <w:lang w:eastAsia="en-US"/>
              </w:rPr>
            </w:pPr>
            <w:r w:rsidRPr="006C67D6">
              <w:rPr>
                <w:rFonts w:eastAsia="Calibri" w:cs="Arial"/>
                <w:lang w:eastAsia="en-US"/>
              </w:rPr>
              <w:t xml:space="preserve">Communication </w:t>
            </w:r>
            <w:r>
              <w:rPr>
                <w:rFonts w:eastAsia="Calibri" w:cs="Arial"/>
                <w:lang w:eastAsia="en-US"/>
              </w:rPr>
              <w:t>and</w:t>
            </w:r>
            <w:r w:rsidRPr="006C67D6">
              <w:rPr>
                <w:rFonts w:eastAsia="Calibri" w:cs="Arial"/>
                <w:lang w:eastAsia="en-US"/>
              </w:rPr>
              <w:t xml:space="preserve"> </w:t>
            </w:r>
            <w:r>
              <w:rPr>
                <w:rFonts w:eastAsia="Calibri" w:cs="Arial"/>
                <w:lang w:eastAsia="en-US"/>
              </w:rPr>
              <w:t>e</w:t>
            </w:r>
            <w:r w:rsidRPr="006C67D6">
              <w:rPr>
                <w:rFonts w:eastAsia="Calibri" w:cs="Arial"/>
                <w:lang w:eastAsia="en-US"/>
              </w:rPr>
              <w:t xml:space="preserve">ngagement </w:t>
            </w:r>
            <w:r>
              <w:rPr>
                <w:rFonts w:eastAsia="Calibri" w:cs="Arial"/>
                <w:lang w:eastAsia="en-US"/>
              </w:rPr>
              <w:t>s</w:t>
            </w:r>
            <w:r w:rsidRPr="006C67D6">
              <w:rPr>
                <w:rFonts w:eastAsia="Calibri" w:cs="Arial"/>
                <w:lang w:eastAsia="en-US"/>
              </w:rPr>
              <w:t>ervices</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4631E2BD" w14:textId="77777777" w:rsidR="00DB50EB" w:rsidRPr="002C0048" w:rsidRDefault="00DB50EB" w:rsidP="00A12D53">
            <w:pPr>
              <w:spacing w:before="0"/>
              <w:jc w:val="right"/>
              <w:rPr>
                <w:rFonts w:eastAsia="Calibri" w:cs="Arial"/>
                <w:lang w:eastAsia="en-US"/>
              </w:rPr>
            </w:pPr>
            <w:r>
              <w:rPr>
                <w:rFonts w:eastAsia="Calibri" w:cs="Arial"/>
                <w:lang w:eastAsia="en-US"/>
              </w:rPr>
              <w:t>$1,200,000</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2D44FB8" w14:textId="77777777" w:rsidR="00DB50EB" w:rsidRPr="002C0048" w:rsidRDefault="00DB50EB" w:rsidP="00A12D53">
            <w:pPr>
              <w:spacing w:before="0"/>
              <w:jc w:val="center"/>
              <w:rPr>
                <w:rFonts w:eastAsia="Calibri" w:cs="Arial"/>
                <w:lang w:eastAsia="en-US"/>
              </w:rPr>
            </w:pPr>
            <w:r>
              <w:rPr>
                <w:rFonts w:eastAsia="Calibri" w:cs="Arial"/>
                <w:lang w:eastAsia="en-US"/>
              </w:rPr>
              <w:t>Q4</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2602FE44"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bottom w:val="single" w:sz="4" w:space="0" w:color="auto"/>
            </w:tcBorders>
            <w:shd w:val="clear" w:color="auto" w:fill="auto"/>
          </w:tcPr>
          <w:p w14:paraId="5BE147ED"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3AEDA9F7" w14:textId="77777777" w:rsidTr="00A12D53">
        <w:trPr>
          <w:cantSplit/>
        </w:trPr>
        <w:tc>
          <w:tcPr>
            <w:tcW w:w="2090" w:type="dxa"/>
            <w:vMerge w:val="restart"/>
            <w:tcBorders>
              <w:top w:val="single" w:sz="4" w:space="0" w:color="auto"/>
              <w:left w:val="single" w:sz="4" w:space="0" w:color="auto"/>
              <w:right w:val="single" w:sz="4" w:space="0" w:color="auto"/>
            </w:tcBorders>
            <w:shd w:val="clear" w:color="auto" w:fill="auto"/>
          </w:tcPr>
          <w:p w14:paraId="1AB94FE2" w14:textId="77777777" w:rsidR="00DB50EB" w:rsidRPr="002C0048" w:rsidRDefault="00DB50EB" w:rsidP="00A12D53">
            <w:pPr>
              <w:spacing w:before="0"/>
              <w:rPr>
                <w:rFonts w:eastAsia="Calibri" w:cs="Arial"/>
                <w:lang w:eastAsia="en-US"/>
              </w:rPr>
            </w:pPr>
            <w:r w:rsidRPr="002C0048">
              <w:rPr>
                <w:rFonts w:eastAsia="Calibri" w:cs="Arial"/>
                <w:lang w:eastAsia="en-US"/>
              </w:rPr>
              <w:t>Transport and utilities</w:t>
            </w:r>
          </w:p>
        </w:tc>
        <w:tc>
          <w:tcPr>
            <w:tcW w:w="2143" w:type="dxa"/>
            <w:tcBorders>
              <w:top w:val="single" w:sz="4" w:space="0" w:color="auto"/>
              <w:left w:val="single" w:sz="4" w:space="0" w:color="auto"/>
              <w:right w:val="single" w:sz="4" w:space="0" w:color="auto"/>
            </w:tcBorders>
          </w:tcPr>
          <w:p w14:paraId="523A5B81" w14:textId="77777777" w:rsidR="00DB50EB" w:rsidRPr="002C0048" w:rsidRDefault="00DB50EB" w:rsidP="00A12D53">
            <w:pPr>
              <w:spacing w:before="0"/>
              <w:rPr>
                <w:rFonts w:eastAsiaTheme="minorHAnsi" w:cs="Arial"/>
                <w:color w:val="000000"/>
                <w:lang w:eastAsia="en-US"/>
              </w:rPr>
            </w:pPr>
            <w:r w:rsidRPr="005026C3">
              <w:rPr>
                <w:rFonts w:eastAsiaTheme="minorHAnsi" w:cs="Arial"/>
                <w:color w:val="000000"/>
                <w:lang w:eastAsia="en-US"/>
              </w:rPr>
              <w:t>Electric utilities</w:t>
            </w:r>
          </w:p>
        </w:tc>
        <w:tc>
          <w:tcPr>
            <w:tcW w:w="3973" w:type="dxa"/>
            <w:tcBorders>
              <w:top w:val="single" w:sz="4" w:space="0" w:color="auto"/>
              <w:left w:val="single" w:sz="4" w:space="0" w:color="auto"/>
              <w:right w:val="single" w:sz="4" w:space="0" w:color="auto"/>
            </w:tcBorders>
          </w:tcPr>
          <w:p w14:paraId="23D54BDE" w14:textId="77777777" w:rsidR="00DB50EB" w:rsidRPr="002C0048" w:rsidRDefault="00DB50EB" w:rsidP="00A12D53">
            <w:pPr>
              <w:spacing w:before="0"/>
              <w:rPr>
                <w:rFonts w:cs="Arial"/>
              </w:rPr>
            </w:pPr>
            <w:r w:rsidRPr="005026C3">
              <w:rPr>
                <w:rFonts w:cs="Arial"/>
              </w:rPr>
              <w:t xml:space="preserve">Energy </w:t>
            </w:r>
            <w:r>
              <w:rPr>
                <w:rFonts w:cs="Arial"/>
              </w:rPr>
              <w:t>i</w:t>
            </w:r>
            <w:r w:rsidRPr="005026C3">
              <w:rPr>
                <w:rFonts w:cs="Arial"/>
              </w:rPr>
              <w:t>nfo</w:t>
            </w:r>
            <w:r>
              <w:rPr>
                <w:rFonts w:cs="Arial"/>
              </w:rPr>
              <w:t>rmation m</w:t>
            </w:r>
            <w:r w:rsidRPr="005026C3">
              <w:rPr>
                <w:rFonts w:cs="Arial"/>
              </w:rPr>
              <w:t xml:space="preserve">anagement </w:t>
            </w:r>
            <w:r>
              <w:rPr>
                <w:rFonts w:cs="Arial"/>
              </w:rPr>
              <w:t>s</w:t>
            </w:r>
            <w:r w:rsidRPr="005026C3">
              <w:rPr>
                <w:rFonts w:cs="Arial"/>
              </w:rPr>
              <w:t>ervices (EIMS)</w:t>
            </w:r>
          </w:p>
        </w:tc>
        <w:tc>
          <w:tcPr>
            <w:tcW w:w="1631" w:type="dxa"/>
            <w:tcBorders>
              <w:top w:val="single" w:sz="4" w:space="0" w:color="auto"/>
              <w:left w:val="single" w:sz="4" w:space="0" w:color="auto"/>
              <w:right w:val="single" w:sz="4" w:space="0" w:color="auto"/>
            </w:tcBorders>
          </w:tcPr>
          <w:p w14:paraId="48CC3B9F" w14:textId="77777777" w:rsidR="00DB50EB" w:rsidRPr="002C0048" w:rsidRDefault="00DB50EB" w:rsidP="00A12D53">
            <w:pPr>
              <w:spacing w:before="0"/>
              <w:jc w:val="right"/>
              <w:rPr>
                <w:rFonts w:eastAsia="Calibri" w:cs="Arial"/>
                <w:lang w:eastAsia="en-US"/>
              </w:rPr>
            </w:pPr>
            <w:r>
              <w:rPr>
                <w:rFonts w:eastAsia="Calibri" w:cs="Arial"/>
                <w:lang w:eastAsia="en-US"/>
              </w:rPr>
              <w:t>$190,000</w:t>
            </w:r>
          </w:p>
        </w:tc>
        <w:tc>
          <w:tcPr>
            <w:tcW w:w="1565" w:type="dxa"/>
            <w:tcBorders>
              <w:top w:val="single" w:sz="4" w:space="0" w:color="auto"/>
              <w:left w:val="single" w:sz="4" w:space="0" w:color="auto"/>
              <w:right w:val="single" w:sz="4" w:space="0" w:color="auto"/>
            </w:tcBorders>
          </w:tcPr>
          <w:p w14:paraId="5E181089" w14:textId="77777777" w:rsidR="00DB50EB" w:rsidRPr="002C0048" w:rsidRDefault="00DB50EB" w:rsidP="00A12D53">
            <w:pPr>
              <w:spacing w:before="0"/>
              <w:jc w:val="center"/>
              <w:rPr>
                <w:rFonts w:eastAsia="Calibri" w:cs="Arial"/>
                <w:lang w:eastAsia="en-US"/>
              </w:rPr>
            </w:pPr>
            <w:r w:rsidRPr="00A03151">
              <w:rPr>
                <w:rFonts w:eastAsia="Calibri" w:cs="Arial"/>
                <w:lang w:eastAsia="en-US"/>
              </w:rPr>
              <w:t>Q1</w:t>
            </w:r>
          </w:p>
        </w:tc>
        <w:tc>
          <w:tcPr>
            <w:tcW w:w="1639" w:type="dxa"/>
            <w:tcBorders>
              <w:top w:val="single" w:sz="4" w:space="0" w:color="auto"/>
              <w:left w:val="single" w:sz="4" w:space="0" w:color="auto"/>
              <w:right w:val="single" w:sz="4" w:space="0" w:color="auto"/>
            </w:tcBorders>
          </w:tcPr>
          <w:p w14:paraId="5C3F4670"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027E1B65" w14:textId="77777777" w:rsidR="00DB50EB" w:rsidRPr="002C0048" w:rsidRDefault="00DB50EB" w:rsidP="00A12D53">
            <w:pPr>
              <w:spacing w:before="0" w:after="0"/>
              <w:rPr>
                <w:rFonts w:eastAsia="Calibri" w:cs="Arial"/>
                <w:lang w:eastAsia="en-US"/>
              </w:rPr>
            </w:pPr>
            <w:r w:rsidRPr="002C0048">
              <w:rPr>
                <w:rFonts w:eastAsia="Calibri" w:cs="Arial"/>
                <w:lang w:eastAsia="en-US"/>
              </w:rPr>
              <w:t xml:space="preserve">Category Manager – Transport and Utilities, SPO, OS, </w:t>
            </w:r>
            <w:r w:rsidRPr="002C0048">
              <w:rPr>
                <w:rFonts w:eastAsia="Calibri" w:cs="Arial"/>
                <w:color w:val="000000" w:themeColor="text1"/>
                <w:lang w:eastAsia="en-US"/>
              </w:rPr>
              <w:t>3178</w:t>
            </w:r>
            <w:r w:rsidRPr="002C0048">
              <w:rPr>
                <w:rFonts w:eastAsia="Calibri" w:cs="Arial"/>
                <w:lang w:eastAsia="en-US"/>
              </w:rPr>
              <w:t> </w:t>
            </w:r>
            <w:r w:rsidRPr="002C0048">
              <w:rPr>
                <w:rFonts w:eastAsia="Calibri" w:cs="Arial"/>
                <w:color w:val="000000" w:themeColor="text1"/>
                <w:lang w:eastAsia="en-US"/>
              </w:rPr>
              <w:t>5273</w:t>
            </w:r>
          </w:p>
        </w:tc>
      </w:tr>
      <w:tr w:rsidR="00DB50EB" w:rsidRPr="002C0048" w14:paraId="565D473E" w14:textId="77777777" w:rsidTr="00A12D53">
        <w:trPr>
          <w:cantSplit/>
        </w:trPr>
        <w:tc>
          <w:tcPr>
            <w:tcW w:w="2090" w:type="dxa"/>
            <w:vMerge/>
            <w:tcBorders>
              <w:top w:val="single" w:sz="4" w:space="0" w:color="auto"/>
              <w:left w:val="single" w:sz="4" w:space="0" w:color="auto"/>
              <w:right w:val="single" w:sz="4" w:space="0" w:color="auto"/>
            </w:tcBorders>
            <w:shd w:val="clear" w:color="auto" w:fill="auto"/>
          </w:tcPr>
          <w:p w14:paraId="4A9E2C05"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right w:val="single" w:sz="4" w:space="0" w:color="auto"/>
            </w:tcBorders>
          </w:tcPr>
          <w:p w14:paraId="310B8AA4" w14:textId="77777777" w:rsidR="00DB50EB" w:rsidRPr="005026C3" w:rsidRDefault="00DB50EB" w:rsidP="00A12D53">
            <w:pPr>
              <w:spacing w:before="0"/>
              <w:rPr>
                <w:rFonts w:cs="Arial"/>
              </w:rPr>
            </w:pPr>
            <w:r>
              <w:rPr>
                <w:rFonts w:eastAsiaTheme="minorHAnsi" w:cs="Arial"/>
                <w:color w:val="000000"/>
                <w:lang w:eastAsia="en-US"/>
              </w:rPr>
              <w:t>Plant vehicles and equipment</w:t>
            </w:r>
          </w:p>
        </w:tc>
        <w:tc>
          <w:tcPr>
            <w:tcW w:w="3973" w:type="dxa"/>
            <w:tcBorders>
              <w:top w:val="single" w:sz="4" w:space="0" w:color="auto"/>
              <w:left w:val="single" w:sz="4" w:space="0" w:color="auto"/>
              <w:right w:val="single" w:sz="4" w:space="0" w:color="auto"/>
            </w:tcBorders>
          </w:tcPr>
          <w:p w14:paraId="22D292B7" w14:textId="77777777" w:rsidR="00DB50EB" w:rsidRPr="005026C3" w:rsidRDefault="00DB50EB" w:rsidP="00A12D53">
            <w:pPr>
              <w:spacing w:before="0"/>
              <w:rPr>
                <w:rFonts w:cs="Arial"/>
              </w:rPr>
            </w:pPr>
            <w:r w:rsidRPr="005026C3">
              <w:rPr>
                <w:rFonts w:eastAsiaTheme="minorHAnsi" w:cs="Arial"/>
                <w:lang w:eastAsia="en-US"/>
              </w:rPr>
              <w:t xml:space="preserve">Asphalt </w:t>
            </w:r>
            <w:r>
              <w:rPr>
                <w:rFonts w:eastAsiaTheme="minorHAnsi" w:cs="Arial"/>
                <w:lang w:eastAsia="en-US"/>
              </w:rPr>
              <w:t>p</w:t>
            </w:r>
            <w:r w:rsidRPr="005026C3">
              <w:rPr>
                <w:rFonts w:eastAsiaTheme="minorHAnsi" w:cs="Arial"/>
                <w:lang w:eastAsia="en-US"/>
              </w:rPr>
              <w:t xml:space="preserve">aver </w:t>
            </w:r>
            <w:r>
              <w:rPr>
                <w:rFonts w:eastAsiaTheme="minorHAnsi" w:cs="Arial"/>
                <w:lang w:eastAsia="en-US"/>
              </w:rPr>
              <w:t>m</w:t>
            </w:r>
            <w:r w:rsidRPr="005026C3">
              <w:rPr>
                <w:rFonts w:eastAsiaTheme="minorHAnsi" w:cs="Arial"/>
                <w:lang w:eastAsia="en-US"/>
              </w:rPr>
              <w:t xml:space="preserve">achines </w:t>
            </w:r>
            <w:r>
              <w:rPr>
                <w:rFonts w:eastAsiaTheme="minorHAnsi" w:cs="Arial"/>
                <w:lang w:eastAsia="en-US"/>
              </w:rPr>
              <w:t>and s</w:t>
            </w:r>
            <w:r w:rsidRPr="005026C3">
              <w:rPr>
                <w:rFonts w:eastAsiaTheme="minorHAnsi" w:cs="Arial"/>
                <w:lang w:eastAsia="en-US"/>
              </w:rPr>
              <w:t xml:space="preserve">pare </w:t>
            </w:r>
            <w:r>
              <w:rPr>
                <w:rFonts w:eastAsiaTheme="minorHAnsi" w:cs="Arial"/>
                <w:lang w:eastAsia="en-US"/>
              </w:rPr>
              <w:t>p</w:t>
            </w:r>
            <w:r w:rsidRPr="005026C3">
              <w:rPr>
                <w:rFonts w:eastAsiaTheme="minorHAnsi" w:cs="Arial"/>
                <w:lang w:eastAsia="en-US"/>
              </w:rPr>
              <w:t>arts</w:t>
            </w:r>
          </w:p>
        </w:tc>
        <w:tc>
          <w:tcPr>
            <w:tcW w:w="1631" w:type="dxa"/>
            <w:tcBorders>
              <w:top w:val="single" w:sz="4" w:space="0" w:color="auto"/>
              <w:left w:val="single" w:sz="4" w:space="0" w:color="auto"/>
              <w:right w:val="single" w:sz="4" w:space="0" w:color="auto"/>
            </w:tcBorders>
          </w:tcPr>
          <w:p w14:paraId="035347DB" w14:textId="77777777" w:rsidR="00DB50EB" w:rsidRDefault="00DB50EB" w:rsidP="00A12D53">
            <w:pPr>
              <w:spacing w:before="0"/>
              <w:jc w:val="right"/>
              <w:rPr>
                <w:rFonts w:eastAsia="Calibri" w:cs="Arial"/>
                <w:lang w:eastAsia="en-US"/>
              </w:rPr>
            </w:pPr>
            <w:r>
              <w:rPr>
                <w:rFonts w:eastAsia="Calibri" w:cs="Arial"/>
                <w:lang w:eastAsia="en-US"/>
              </w:rPr>
              <w:t>$1,040,000</w:t>
            </w:r>
          </w:p>
        </w:tc>
        <w:tc>
          <w:tcPr>
            <w:tcW w:w="1565" w:type="dxa"/>
            <w:tcBorders>
              <w:top w:val="single" w:sz="4" w:space="0" w:color="auto"/>
              <w:left w:val="single" w:sz="4" w:space="0" w:color="auto"/>
              <w:right w:val="single" w:sz="4" w:space="0" w:color="auto"/>
            </w:tcBorders>
          </w:tcPr>
          <w:p w14:paraId="2CF85A14" w14:textId="77777777" w:rsidR="00DB50EB" w:rsidRDefault="00DB50EB" w:rsidP="00A12D53">
            <w:pPr>
              <w:spacing w:before="0"/>
              <w:jc w:val="center"/>
              <w:rPr>
                <w:rFonts w:eastAsia="Calibri" w:cs="Arial"/>
                <w:lang w:eastAsia="en-US"/>
              </w:rPr>
            </w:pPr>
            <w:r>
              <w:rPr>
                <w:rFonts w:eastAsia="Calibri" w:cs="Arial"/>
                <w:lang w:eastAsia="en-US"/>
              </w:rPr>
              <w:t>Q2</w:t>
            </w:r>
          </w:p>
        </w:tc>
        <w:tc>
          <w:tcPr>
            <w:tcW w:w="1639" w:type="dxa"/>
            <w:tcBorders>
              <w:top w:val="single" w:sz="4" w:space="0" w:color="auto"/>
              <w:left w:val="single" w:sz="4" w:space="0" w:color="auto"/>
              <w:right w:val="single" w:sz="4" w:space="0" w:color="auto"/>
            </w:tcBorders>
          </w:tcPr>
          <w:p w14:paraId="4EA4699D"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14748D4C"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r>
      <w:tr w:rsidR="00DB50EB" w:rsidRPr="002C0048" w14:paraId="446D1652" w14:textId="77777777" w:rsidTr="00A12D53">
        <w:trPr>
          <w:cantSplit/>
        </w:trPr>
        <w:tc>
          <w:tcPr>
            <w:tcW w:w="2090" w:type="dxa"/>
            <w:vMerge/>
            <w:tcBorders>
              <w:top w:val="single" w:sz="4" w:space="0" w:color="auto"/>
              <w:left w:val="single" w:sz="4" w:space="0" w:color="auto"/>
              <w:right w:val="single" w:sz="4" w:space="0" w:color="auto"/>
            </w:tcBorders>
            <w:shd w:val="clear" w:color="auto" w:fill="auto"/>
          </w:tcPr>
          <w:p w14:paraId="5382FCEC"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right w:val="single" w:sz="4" w:space="0" w:color="auto"/>
            </w:tcBorders>
          </w:tcPr>
          <w:p w14:paraId="632DDD0C" w14:textId="77777777" w:rsidR="00DB50EB" w:rsidRPr="005026C3" w:rsidRDefault="00DB50EB" w:rsidP="00A12D53">
            <w:pPr>
              <w:spacing w:before="0"/>
              <w:rPr>
                <w:rFonts w:cs="Arial"/>
              </w:rPr>
            </w:pPr>
            <w:r w:rsidRPr="005026C3">
              <w:rPr>
                <w:rFonts w:cs="Arial"/>
              </w:rPr>
              <w:t>Braking systems and components</w:t>
            </w:r>
          </w:p>
        </w:tc>
        <w:tc>
          <w:tcPr>
            <w:tcW w:w="3973" w:type="dxa"/>
            <w:tcBorders>
              <w:top w:val="single" w:sz="4" w:space="0" w:color="auto"/>
              <w:left w:val="single" w:sz="4" w:space="0" w:color="auto"/>
              <w:right w:val="single" w:sz="4" w:space="0" w:color="auto"/>
            </w:tcBorders>
          </w:tcPr>
          <w:p w14:paraId="7186041A" w14:textId="77777777" w:rsidR="00DB50EB" w:rsidRPr="005026C3" w:rsidRDefault="00DB50EB" w:rsidP="00A12D53">
            <w:pPr>
              <w:spacing w:before="0"/>
              <w:rPr>
                <w:rFonts w:cs="Arial"/>
              </w:rPr>
            </w:pPr>
            <w:r w:rsidRPr="005026C3">
              <w:rPr>
                <w:rFonts w:cs="Arial"/>
              </w:rPr>
              <w:t xml:space="preserve">Fleet </w:t>
            </w:r>
            <w:r>
              <w:rPr>
                <w:rFonts w:cs="Arial"/>
              </w:rPr>
              <w:t>s</w:t>
            </w:r>
            <w:r w:rsidRPr="005026C3">
              <w:rPr>
                <w:rFonts w:cs="Arial"/>
              </w:rPr>
              <w:t xml:space="preserve">pare </w:t>
            </w:r>
            <w:r>
              <w:rPr>
                <w:rFonts w:cs="Arial"/>
              </w:rPr>
              <w:t>p</w:t>
            </w:r>
            <w:r w:rsidRPr="005026C3">
              <w:rPr>
                <w:rFonts w:cs="Arial"/>
              </w:rPr>
              <w:t>arts</w:t>
            </w:r>
          </w:p>
        </w:tc>
        <w:tc>
          <w:tcPr>
            <w:tcW w:w="1631" w:type="dxa"/>
            <w:tcBorders>
              <w:top w:val="single" w:sz="4" w:space="0" w:color="auto"/>
              <w:left w:val="single" w:sz="4" w:space="0" w:color="auto"/>
              <w:right w:val="single" w:sz="4" w:space="0" w:color="auto"/>
            </w:tcBorders>
          </w:tcPr>
          <w:p w14:paraId="3D58451E" w14:textId="77777777" w:rsidR="00DB50EB" w:rsidRDefault="00DB50EB" w:rsidP="00A12D53">
            <w:pPr>
              <w:spacing w:before="0"/>
              <w:jc w:val="right"/>
              <w:rPr>
                <w:rFonts w:eastAsia="Calibri" w:cs="Arial"/>
                <w:lang w:eastAsia="en-US"/>
              </w:rPr>
            </w:pPr>
            <w:r>
              <w:rPr>
                <w:rFonts w:eastAsia="Calibri" w:cs="Arial"/>
                <w:lang w:eastAsia="en-US"/>
              </w:rPr>
              <w:t>$350,000</w:t>
            </w:r>
          </w:p>
        </w:tc>
        <w:tc>
          <w:tcPr>
            <w:tcW w:w="1565" w:type="dxa"/>
            <w:tcBorders>
              <w:top w:val="single" w:sz="4" w:space="0" w:color="auto"/>
              <w:left w:val="single" w:sz="4" w:space="0" w:color="auto"/>
              <w:right w:val="single" w:sz="4" w:space="0" w:color="auto"/>
            </w:tcBorders>
          </w:tcPr>
          <w:p w14:paraId="7E606A7C" w14:textId="77777777" w:rsidR="00DB50EB" w:rsidRDefault="00DB50EB" w:rsidP="00A12D53">
            <w:pPr>
              <w:spacing w:before="0"/>
              <w:jc w:val="center"/>
              <w:rPr>
                <w:rFonts w:eastAsia="Calibri" w:cs="Arial"/>
                <w:lang w:eastAsia="en-US"/>
              </w:rPr>
            </w:pPr>
            <w:r>
              <w:rPr>
                <w:rFonts w:eastAsia="Calibri" w:cs="Arial"/>
                <w:lang w:eastAsia="en-US"/>
              </w:rPr>
              <w:t>Q2</w:t>
            </w:r>
          </w:p>
        </w:tc>
        <w:tc>
          <w:tcPr>
            <w:tcW w:w="1639" w:type="dxa"/>
            <w:tcBorders>
              <w:top w:val="single" w:sz="4" w:space="0" w:color="auto"/>
              <w:left w:val="single" w:sz="4" w:space="0" w:color="auto"/>
              <w:right w:val="single" w:sz="4" w:space="0" w:color="auto"/>
            </w:tcBorders>
          </w:tcPr>
          <w:p w14:paraId="53E2080A"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215B3E2D"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r>
      <w:tr w:rsidR="00DB50EB" w:rsidRPr="002C0048" w14:paraId="58B8FFEA" w14:textId="77777777" w:rsidTr="00A12D53">
        <w:trPr>
          <w:cantSplit/>
        </w:trPr>
        <w:tc>
          <w:tcPr>
            <w:tcW w:w="2090" w:type="dxa"/>
            <w:vMerge/>
            <w:tcBorders>
              <w:top w:val="single" w:sz="4" w:space="0" w:color="auto"/>
              <w:left w:val="single" w:sz="4" w:space="0" w:color="auto"/>
              <w:right w:val="single" w:sz="4" w:space="0" w:color="auto"/>
            </w:tcBorders>
            <w:shd w:val="clear" w:color="auto" w:fill="auto"/>
          </w:tcPr>
          <w:p w14:paraId="27FE16B1"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right w:val="single" w:sz="4" w:space="0" w:color="auto"/>
            </w:tcBorders>
          </w:tcPr>
          <w:p w14:paraId="59B9420A" w14:textId="77777777" w:rsidR="00DB50EB" w:rsidRPr="002C0048" w:rsidRDefault="00DB50EB" w:rsidP="00A12D53">
            <w:pPr>
              <w:spacing w:before="0"/>
              <w:rPr>
                <w:rFonts w:eastAsiaTheme="minorHAnsi" w:cs="Arial"/>
                <w:color w:val="000000"/>
                <w:lang w:eastAsia="en-US"/>
              </w:rPr>
            </w:pPr>
            <w:r w:rsidRPr="005026C3">
              <w:rPr>
                <w:rFonts w:eastAsiaTheme="minorHAnsi" w:cs="Arial"/>
                <w:color w:val="000000"/>
                <w:lang w:eastAsia="en-US"/>
              </w:rPr>
              <w:t>Liquid waste collection or processing or disposal</w:t>
            </w:r>
          </w:p>
        </w:tc>
        <w:tc>
          <w:tcPr>
            <w:tcW w:w="3973" w:type="dxa"/>
            <w:tcBorders>
              <w:top w:val="single" w:sz="4" w:space="0" w:color="auto"/>
              <w:left w:val="single" w:sz="4" w:space="0" w:color="auto"/>
              <w:right w:val="single" w:sz="4" w:space="0" w:color="auto"/>
            </w:tcBorders>
          </w:tcPr>
          <w:p w14:paraId="33276D40" w14:textId="77777777" w:rsidR="00DB50EB" w:rsidRPr="005026C3" w:rsidRDefault="00DB50EB" w:rsidP="00A12D53">
            <w:pPr>
              <w:spacing w:before="0"/>
              <w:rPr>
                <w:rFonts w:cs="Arial"/>
              </w:rPr>
            </w:pPr>
            <w:r w:rsidRPr="005026C3">
              <w:rPr>
                <w:rFonts w:eastAsiaTheme="minorHAnsi" w:cs="Arial"/>
                <w:lang w:eastAsia="en-US"/>
              </w:rPr>
              <w:t xml:space="preserve">Collection of </w:t>
            </w:r>
            <w:r>
              <w:rPr>
                <w:rFonts w:eastAsiaTheme="minorHAnsi" w:cs="Arial"/>
                <w:lang w:eastAsia="en-US"/>
              </w:rPr>
              <w:t>w</w:t>
            </w:r>
            <w:r w:rsidRPr="005026C3">
              <w:rPr>
                <w:rFonts w:eastAsiaTheme="minorHAnsi" w:cs="Arial"/>
                <w:lang w:eastAsia="en-US"/>
              </w:rPr>
              <w:t xml:space="preserve">aste </w:t>
            </w:r>
            <w:r>
              <w:rPr>
                <w:rFonts w:eastAsiaTheme="minorHAnsi" w:cs="Arial"/>
                <w:lang w:eastAsia="en-US"/>
              </w:rPr>
              <w:t>oi</w:t>
            </w:r>
            <w:r w:rsidRPr="005026C3">
              <w:rPr>
                <w:rFonts w:eastAsiaTheme="minorHAnsi" w:cs="Arial"/>
                <w:lang w:eastAsia="en-US"/>
              </w:rPr>
              <w:t xml:space="preserve">l </w:t>
            </w:r>
            <w:r>
              <w:rPr>
                <w:rFonts w:eastAsiaTheme="minorHAnsi" w:cs="Arial"/>
                <w:lang w:eastAsia="en-US"/>
              </w:rPr>
              <w:t>and o</w:t>
            </w:r>
            <w:r w:rsidRPr="005026C3">
              <w:rPr>
                <w:rFonts w:eastAsiaTheme="minorHAnsi" w:cs="Arial"/>
                <w:lang w:eastAsia="en-US"/>
              </w:rPr>
              <w:t xml:space="preserve">ily </w:t>
            </w:r>
            <w:r>
              <w:rPr>
                <w:rFonts w:eastAsiaTheme="minorHAnsi" w:cs="Arial"/>
                <w:lang w:eastAsia="en-US"/>
              </w:rPr>
              <w:t>w</w:t>
            </w:r>
            <w:r w:rsidRPr="005026C3">
              <w:rPr>
                <w:rFonts w:eastAsiaTheme="minorHAnsi" w:cs="Arial"/>
                <w:lang w:eastAsia="en-US"/>
              </w:rPr>
              <w:t>ater</w:t>
            </w:r>
          </w:p>
        </w:tc>
        <w:tc>
          <w:tcPr>
            <w:tcW w:w="1631" w:type="dxa"/>
            <w:tcBorders>
              <w:top w:val="single" w:sz="4" w:space="0" w:color="auto"/>
              <w:left w:val="single" w:sz="4" w:space="0" w:color="auto"/>
              <w:right w:val="single" w:sz="4" w:space="0" w:color="auto"/>
            </w:tcBorders>
          </w:tcPr>
          <w:p w14:paraId="0A96EE25" w14:textId="77777777" w:rsidR="00DB50EB" w:rsidRDefault="00DB50EB" w:rsidP="00A12D53">
            <w:pPr>
              <w:spacing w:before="0"/>
              <w:jc w:val="right"/>
              <w:rPr>
                <w:rFonts w:eastAsia="Calibri" w:cs="Arial"/>
                <w:lang w:eastAsia="en-US"/>
              </w:rPr>
            </w:pPr>
            <w:r>
              <w:rPr>
                <w:rFonts w:eastAsia="Calibri" w:cs="Arial"/>
                <w:lang w:eastAsia="en-US"/>
              </w:rPr>
              <w:t>$250,000</w:t>
            </w:r>
          </w:p>
        </w:tc>
        <w:tc>
          <w:tcPr>
            <w:tcW w:w="1565" w:type="dxa"/>
            <w:tcBorders>
              <w:top w:val="single" w:sz="4" w:space="0" w:color="auto"/>
              <w:left w:val="single" w:sz="4" w:space="0" w:color="auto"/>
              <w:right w:val="single" w:sz="4" w:space="0" w:color="auto"/>
            </w:tcBorders>
          </w:tcPr>
          <w:p w14:paraId="5B3AB644" w14:textId="77777777" w:rsidR="00DB50EB" w:rsidRDefault="00DB50EB" w:rsidP="00A12D53">
            <w:pPr>
              <w:spacing w:before="0"/>
              <w:jc w:val="center"/>
              <w:rPr>
                <w:rFonts w:eastAsia="Calibri" w:cs="Arial"/>
                <w:lang w:eastAsia="en-US"/>
              </w:rPr>
            </w:pPr>
            <w:r>
              <w:rPr>
                <w:rFonts w:eastAsia="Calibri" w:cs="Arial"/>
                <w:lang w:eastAsia="en-US"/>
              </w:rPr>
              <w:t>Q2</w:t>
            </w:r>
          </w:p>
        </w:tc>
        <w:tc>
          <w:tcPr>
            <w:tcW w:w="1639" w:type="dxa"/>
            <w:tcBorders>
              <w:top w:val="single" w:sz="4" w:space="0" w:color="auto"/>
              <w:left w:val="single" w:sz="4" w:space="0" w:color="auto"/>
              <w:right w:val="single" w:sz="4" w:space="0" w:color="auto"/>
            </w:tcBorders>
          </w:tcPr>
          <w:p w14:paraId="766F2AB6"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21C68A6B"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r>
      <w:tr w:rsidR="00DB50EB" w:rsidRPr="002C0048" w14:paraId="6C6CD7D2" w14:textId="77777777" w:rsidTr="00A12D53">
        <w:trPr>
          <w:cantSplit/>
        </w:trPr>
        <w:tc>
          <w:tcPr>
            <w:tcW w:w="2090" w:type="dxa"/>
            <w:vMerge/>
            <w:tcBorders>
              <w:top w:val="single" w:sz="4" w:space="0" w:color="auto"/>
              <w:left w:val="single" w:sz="4" w:space="0" w:color="auto"/>
              <w:right w:val="single" w:sz="4" w:space="0" w:color="auto"/>
            </w:tcBorders>
            <w:shd w:val="clear" w:color="auto" w:fill="auto"/>
          </w:tcPr>
          <w:p w14:paraId="4C3E9411"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right w:val="single" w:sz="4" w:space="0" w:color="auto"/>
            </w:tcBorders>
          </w:tcPr>
          <w:p w14:paraId="17C324C6" w14:textId="77777777" w:rsidR="00DB50EB" w:rsidRPr="002C0048" w:rsidRDefault="00DB50EB" w:rsidP="00A12D53">
            <w:pPr>
              <w:spacing w:before="0"/>
              <w:rPr>
                <w:rFonts w:cs="Arial"/>
              </w:rPr>
            </w:pPr>
            <w:r>
              <w:rPr>
                <w:rFonts w:eastAsiaTheme="minorHAnsi" w:cs="Arial"/>
                <w:color w:val="000000"/>
                <w:lang w:eastAsia="en-US"/>
              </w:rPr>
              <w:t>Waste and resource recovery</w:t>
            </w:r>
          </w:p>
        </w:tc>
        <w:tc>
          <w:tcPr>
            <w:tcW w:w="3973" w:type="dxa"/>
            <w:tcBorders>
              <w:top w:val="single" w:sz="4" w:space="0" w:color="auto"/>
              <w:left w:val="single" w:sz="4" w:space="0" w:color="auto"/>
              <w:right w:val="single" w:sz="4" w:space="0" w:color="auto"/>
            </w:tcBorders>
          </w:tcPr>
          <w:p w14:paraId="3466762E" w14:textId="77777777" w:rsidR="00DB50EB" w:rsidRPr="002C0048" w:rsidRDefault="00DB50EB" w:rsidP="00A12D53">
            <w:pPr>
              <w:spacing w:before="0"/>
              <w:rPr>
                <w:rFonts w:cs="Arial"/>
              </w:rPr>
            </w:pPr>
            <w:r w:rsidRPr="005026C3">
              <w:rPr>
                <w:rFonts w:eastAsiaTheme="minorHAnsi" w:cs="Arial"/>
                <w:lang w:eastAsia="en-US"/>
              </w:rPr>
              <w:t xml:space="preserve">Moreton Island </w:t>
            </w:r>
            <w:r>
              <w:rPr>
                <w:rFonts w:eastAsiaTheme="minorHAnsi" w:cs="Arial"/>
                <w:lang w:eastAsia="en-US"/>
              </w:rPr>
              <w:t>w</w:t>
            </w:r>
            <w:r w:rsidRPr="005026C3">
              <w:rPr>
                <w:rFonts w:eastAsiaTheme="minorHAnsi" w:cs="Arial"/>
                <w:lang w:eastAsia="en-US"/>
              </w:rPr>
              <w:t xml:space="preserve">aste </w:t>
            </w:r>
            <w:r>
              <w:rPr>
                <w:rFonts w:eastAsiaTheme="minorHAnsi" w:cs="Arial"/>
                <w:lang w:eastAsia="en-US"/>
              </w:rPr>
              <w:t>and r</w:t>
            </w:r>
            <w:r w:rsidRPr="005026C3">
              <w:rPr>
                <w:rFonts w:eastAsiaTheme="minorHAnsi" w:cs="Arial"/>
                <w:lang w:eastAsia="en-US"/>
              </w:rPr>
              <w:t xml:space="preserve">esource </w:t>
            </w:r>
            <w:r>
              <w:rPr>
                <w:rFonts w:eastAsiaTheme="minorHAnsi" w:cs="Arial"/>
                <w:lang w:eastAsia="en-US"/>
              </w:rPr>
              <w:t>r</w:t>
            </w:r>
            <w:r w:rsidRPr="005026C3">
              <w:rPr>
                <w:rFonts w:eastAsiaTheme="minorHAnsi" w:cs="Arial"/>
                <w:lang w:eastAsia="en-US"/>
              </w:rPr>
              <w:t>ecovery</w:t>
            </w:r>
          </w:p>
        </w:tc>
        <w:tc>
          <w:tcPr>
            <w:tcW w:w="1631" w:type="dxa"/>
            <w:tcBorders>
              <w:top w:val="single" w:sz="4" w:space="0" w:color="auto"/>
              <w:left w:val="single" w:sz="4" w:space="0" w:color="auto"/>
              <w:right w:val="single" w:sz="4" w:space="0" w:color="auto"/>
            </w:tcBorders>
          </w:tcPr>
          <w:p w14:paraId="59D089AB" w14:textId="77777777" w:rsidR="00DB50EB" w:rsidRPr="002C0048" w:rsidRDefault="00DB50EB" w:rsidP="00A12D53">
            <w:pPr>
              <w:spacing w:before="0"/>
              <w:jc w:val="right"/>
              <w:rPr>
                <w:rFonts w:eastAsia="Calibri" w:cs="Arial"/>
                <w:lang w:eastAsia="en-US"/>
              </w:rPr>
            </w:pPr>
            <w:r>
              <w:rPr>
                <w:rFonts w:eastAsia="Calibri" w:cs="Arial"/>
                <w:lang w:eastAsia="en-US"/>
              </w:rPr>
              <w:t>$590,000</w:t>
            </w:r>
          </w:p>
        </w:tc>
        <w:tc>
          <w:tcPr>
            <w:tcW w:w="1565" w:type="dxa"/>
            <w:tcBorders>
              <w:top w:val="single" w:sz="4" w:space="0" w:color="auto"/>
              <w:left w:val="single" w:sz="4" w:space="0" w:color="auto"/>
              <w:right w:val="single" w:sz="4" w:space="0" w:color="auto"/>
            </w:tcBorders>
          </w:tcPr>
          <w:p w14:paraId="303E3F7C" w14:textId="77777777" w:rsidR="00DB50EB" w:rsidRPr="002C0048" w:rsidRDefault="00DB50EB" w:rsidP="00A12D53">
            <w:pPr>
              <w:spacing w:before="0"/>
              <w:jc w:val="center"/>
              <w:rPr>
                <w:rFonts w:eastAsia="Calibri" w:cs="Arial"/>
                <w:lang w:eastAsia="en-US"/>
              </w:rPr>
            </w:pPr>
            <w:r>
              <w:rPr>
                <w:rFonts w:eastAsia="Calibri" w:cs="Arial"/>
                <w:lang w:eastAsia="en-US"/>
              </w:rPr>
              <w:t>Q2</w:t>
            </w:r>
          </w:p>
        </w:tc>
        <w:tc>
          <w:tcPr>
            <w:tcW w:w="1639" w:type="dxa"/>
            <w:tcBorders>
              <w:top w:val="single" w:sz="4" w:space="0" w:color="auto"/>
              <w:left w:val="single" w:sz="4" w:space="0" w:color="auto"/>
              <w:right w:val="single" w:sz="4" w:space="0" w:color="auto"/>
            </w:tcBorders>
          </w:tcPr>
          <w:p w14:paraId="5F165422"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76A67F41"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r>
      <w:tr w:rsidR="00DB50EB" w:rsidRPr="002C0048" w14:paraId="5F043425" w14:textId="77777777" w:rsidTr="00A12D53">
        <w:trPr>
          <w:cantSplit/>
          <w:trHeight w:val="476"/>
        </w:trPr>
        <w:tc>
          <w:tcPr>
            <w:tcW w:w="2090" w:type="dxa"/>
            <w:vMerge w:val="restart"/>
            <w:tcBorders>
              <w:top w:val="single" w:sz="4" w:space="0" w:color="auto"/>
              <w:left w:val="single" w:sz="4" w:space="0" w:color="auto"/>
              <w:right w:val="single" w:sz="4" w:space="0" w:color="auto"/>
            </w:tcBorders>
            <w:shd w:val="clear" w:color="auto" w:fill="auto"/>
          </w:tcPr>
          <w:p w14:paraId="26A09332" w14:textId="77777777" w:rsidR="00DB50EB" w:rsidRPr="002C0048" w:rsidRDefault="00DB50EB" w:rsidP="00A12D53">
            <w:pPr>
              <w:spacing w:before="0"/>
              <w:rPr>
                <w:rFonts w:eastAsia="Calibri" w:cs="Arial"/>
                <w:color w:val="000000"/>
                <w:lang w:eastAsia="en-US"/>
              </w:rPr>
            </w:pPr>
            <w:r w:rsidRPr="002C0048">
              <w:rPr>
                <w:rFonts w:eastAsia="Calibri" w:cs="Arial"/>
                <w:color w:val="000000"/>
                <w:lang w:eastAsia="en-US"/>
              </w:rPr>
              <w:t>Information and communications technology</w:t>
            </w:r>
          </w:p>
        </w:tc>
        <w:tc>
          <w:tcPr>
            <w:tcW w:w="2143" w:type="dxa"/>
            <w:tcBorders>
              <w:top w:val="single" w:sz="4" w:space="0" w:color="auto"/>
              <w:left w:val="single" w:sz="4" w:space="0" w:color="auto"/>
              <w:right w:val="single" w:sz="4" w:space="0" w:color="auto"/>
            </w:tcBorders>
          </w:tcPr>
          <w:p w14:paraId="793B9B09" w14:textId="77777777" w:rsidR="00DB50EB" w:rsidRPr="002C0048" w:rsidRDefault="00DB50EB" w:rsidP="00A12D53">
            <w:pPr>
              <w:spacing w:before="0"/>
              <w:rPr>
                <w:rFonts w:cs="Arial"/>
              </w:rPr>
            </w:pPr>
            <w:r>
              <w:rPr>
                <w:rFonts w:cs="Arial"/>
              </w:rPr>
              <w:t>Geographical information service engines</w:t>
            </w:r>
          </w:p>
        </w:tc>
        <w:tc>
          <w:tcPr>
            <w:tcW w:w="3973" w:type="dxa"/>
            <w:tcBorders>
              <w:top w:val="single" w:sz="4" w:space="0" w:color="auto"/>
              <w:left w:val="single" w:sz="4" w:space="0" w:color="auto"/>
              <w:right w:val="single" w:sz="4" w:space="0" w:color="auto"/>
            </w:tcBorders>
          </w:tcPr>
          <w:p w14:paraId="7EB7991C" w14:textId="77777777" w:rsidR="00DB50EB" w:rsidRPr="002C0048" w:rsidRDefault="00DB50EB" w:rsidP="00A12D53">
            <w:pPr>
              <w:spacing w:before="0"/>
              <w:rPr>
                <w:rFonts w:eastAsia="Calibri" w:cs="Arial"/>
                <w:lang w:eastAsia="en-US"/>
              </w:rPr>
            </w:pPr>
            <w:r w:rsidRPr="00390AD6">
              <w:rPr>
                <w:rFonts w:eastAsia="Calibri" w:cs="Arial"/>
                <w:lang w:eastAsia="en-US"/>
              </w:rPr>
              <w:t xml:space="preserve">Street </w:t>
            </w:r>
            <w:r>
              <w:rPr>
                <w:rFonts w:eastAsia="Calibri" w:cs="Arial"/>
                <w:lang w:eastAsia="en-US"/>
              </w:rPr>
              <w:t>n</w:t>
            </w:r>
            <w:r w:rsidRPr="00390AD6">
              <w:rPr>
                <w:rFonts w:eastAsia="Calibri" w:cs="Arial"/>
                <w:lang w:eastAsia="en-US"/>
              </w:rPr>
              <w:t xml:space="preserve">etwork </w:t>
            </w:r>
            <w:r>
              <w:rPr>
                <w:rFonts w:eastAsia="Calibri" w:cs="Arial"/>
                <w:lang w:eastAsia="en-US"/>
              </w:rPr>
              <w:t>s</w:t>
            </w:r>
            <w:r w:rsidRPr="00390AD6">
              <w:rPr>
                <w:rFonts w:eastAsia="Calibri" w:cs="Arial"/>
                <w:lang w:eastAsia="en-US"/>
              </w:rPr>
              <w:t xml:space="preserve">patial </w:t>
            </w:r>
            <w:r>
              <w:rPr>
                <w:rFonts w:eastAsia="Calibri" w:cs="Arial"/>
                <w:lang w:eastAsia="en-US"/>
              </w:rPr>
              <w:t>d</w:t>
            </w:r>
            <w:r w:rsidRPr="00390AD6">
              <w:rPr>
                <w:rFonts w:eastAsia="Calibri" w:cs="Arial"/>
                <w:lang w:eastAsia="en-US"/>
              </w:rPr>
              <w:t>ata</w:t>
            </w:r>
          </w:p>
        </w:tc>
        <w:tc>
          <w:tcPr>
            <w:tcW w:w="1631" w:type="dxa"/>
            <w:tcBorders>
              <w:top w:val="single" w:sz="4" w:space="0" w:color="auto"/>
              <w:left w:val="single" w:sz="4" w:space="0" w:color="auto"/>
              <w:right w:val="single" w:sz="4" w:space="0" w:color="auto"/>
            </w:tcBorders>
          </w:tcPr>
          <w:p w14:paraId="6479B64A" w14:textId="77777777" w:rsidR="00DB50EB" w:rsidRPr="002C0048" w:rsidRDefault="00DB50EB" w:rsidP="00A12D53">
            <w:pPr>
              <w:spacing w:before="0"/>
              <w:jc w:val="right"/>
              <w:rPr>
                <w:rFonts w:eastAsia="Calibri" w:cs="Arial"/>
                <w:lang w:eastAsia="en-US"/>
              </w:rPr>
            </w:pPr>
            <w:r>
              <w:rPr>
                <w:rFonts w:eastAsia="Calibri" w:cs="Arial"/>
                <w:lang w:eastAsia="en-US"/>
              </w:rPr>
              <w:t>$70,000</w:t>
            </w:r>
          </w:p>
        </w:tc>
        <w:tc>
          <w:tcPr>
            <w:tcW w:w="1565" w:type="dxa"/>
            <w:tcBorders>
              <w:top w:val="single" w:sz="4" w:space="0" w:color="auto"/>
              <w:left w:val="single" w:sz="4" w:space="0" w:color="auto"/>
              <w:right w:val="single" w:sz="4" w:space="0" w:color="auto"/>
            </w:tcBorders>
          </w:tcPr>
          <w:p w14:paraId="2C531D1C" w14:textId="77777777" w:rsidR="00DB50EB" w:rsidRPr="002C0048" w:rsidRDefault="00DB50EB" w:rsidP="00A12D53">
            <w:pPr>
              <w:spacing w:before="0"/>
              <w:jc w:val="center"/>
              <w:rPr>
                <w:rFonts w:eastAsia="Calibri" w:cs="Arial"/>
                <w:lang w:eastAsia="en-US"/>
              </w:rPr>
            </w:pPr>
            <w:r>
              <w:rPr>
                <w:rFonts w:eastAsia="Calibri" w:cs="Arial"/>
                <w:lang w:eastAsia="en-US"/>
              </w:rPr>
              <w:t>Q1</w:t>
            </w:r>
          </w:p>
        </w:tc>
        <w:tc>
          <w:tcPr>
            <w:tcW w:w="1639" w:type="dxa"/>
            <w:tcBorders>
              <w:top w:val="single" w:sz="4" w:space="0" w:color="auto"/>
              <w:left w:val="single" w:sz="4" w:space="0" w:color="auto"/>
              <w:right w:val="single" w:sz="4" w:space="0" w:color="auto"/>
            </w:tcBorders>
          </w:tcPr>
          <w:p w14:paraId="0B90880D"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42C01C23" w14:textId="77777777" w:rsidR="00DB50EB" w:rsidRPr="002C0048" w:rsidRDefault="00DB50EB" w:rsidP="00A12D53">
            <w:pPr>
              <w:spacing w:before="0" w:after="0"/>
              <w:rPr>
                <w:rFonts w:eastAsia="Calibri" w:cs="Arial"/>
                <w:lang w:eastAsia="en-US"/>
              </w:rPr>
            </w:pPr>
            <w:r w:rsidRPr="002C0048">
              <w:rPr>
                <w:rFonts w:eastAsia="Calibri" w:cs="Arial"/>
                <w:lang w:eastAsia="en-US"/>
              </w:rPr>
              <w:t xml:space="preserve">Category Manager – ICT and Technology, SPO, OS, </w:t>
            </w:r>
            <w:r w:rsidRPr="002C0048">
              <w:rPr>
                <w:rFonts w:eastAsia="Calibri" w:cs="Arial"/>
                <w:color w:val="000000" w:themeColor="text1"/>
                <w:lang w:eastAsia="en-US"/>
              </w:rPr>
              <w:t>3403</w:t>
            </w:r>
            <w:r w:rsidRPr="002C0048">
              <w:rPr>
                <w:rFonts w:eastAsia="Calibri" w:cs="Arial"/>
                <w:lang w:eastAsia="en-US"/>
              </w:rPr>
              <w:t> </w:t>
            </w:r>
            <w:r w:rsidRPr="002C0048">
              <w:rPr>
                <w:rFonts w:eastAsia="Calibri" w:cs="Arial"/>
                <w:color w:val="000000" w:themeColor="text1"/>
                <w:lang w:eastAsia="en-US"/>
              </w:rPr>
              <w:t>9109</w:t>
            </w:r>
          </w:p>
        </w:tc>
      </w:tr>
      <w:tr w:rsidR="00DB50EB" w:rsidRPr="002C0048" w14:paraId="79771C00" w14:textId="77777777" w:rsidTr="00A12D53">
        <w:trPr>
          <w:cantSplit/>
          <w:trHeight w:val="476"/>
        </w:trPr>
        <w:tc>
          <w:tcPr>
            <w:tcW w:w="2090" w:type="dxa"/>
            <w:vMerge/>
            <w:tcBorders>
              <w:top w:val="single" w:sz="4" w:space="0" w:color="auto"/>
              <w:left w:val="single" w:sz="4" w:space="0" w:color="auto"/>
              <w:right w:val="single" w:sz="4" w:space="0" w:color="auto"/>
            </w:tcBorders>
            <w:shd w:val="clear" w:color="auto" w:fill="auto"/>
          </w:tcPr>
          <w:p w14:paraId="3F514995" w14:textId="77777777" w:rsidR="00DB50EB" w:rsidRPr="002C0048" w:rsidRDefault="00DB50EB" w:rsidP="00A12D53">
            <w:pPr>
              <w:spacing w:before="0"/>
              <w:rPr>
                <w:rFonts w:eastAsia="Calibri" w:cs="Arial"/>
                <w:color w:val="000000"/>
                <w:lang w:eastAsia="en-US"/>
              </w:rPr>
            </w:pPr>
          </w:p>
        </w:tc>
        <w:tc>
          <w:tcPr>
            <w:tcW w:w="2143" w:type="dxa"/>
            <w:tcBorders>
              <w:top w:val="single" w:sz="4" w:space="0" w:color="auto"/>
              <w:left w:val="single" w:sz="4" w:space="0" w:color="auto"/>
              <w:right w:val="single" w:sz="4" w:space="0" w:color="auto"/>
            </w:tcBorders>
          </w:tcPr>
          <w:p w14:paraId="2C80A050" w14:textId="77777777" w:rsidR="00DB50EB" w:rsidRPr="009979B5" w:rsidRDefault="00DB50EB" w:rsidP="00A12D53">
            <w:pPr>
              <w:spacing w:before="0"/>
              <w:rPr>
                <w:rFonts w:cs="Arial"/>
              </w:rPr>
            </w:pPr>
            <w:r w:rsidRPr="00390AD6">
              <w:rPr>
                <w:rFonts w:cs="Arial"/>
              </w:rPr>
              <w:t xml:space="preserve">Modelling </w:t>
            </w:r>
            <w:r>
              <w:rPr>
                <w:rFonts w:cs="Arial"/>
              </w:rPr>
              <w:t>and</w:t>
            </w:r>
            <w:r w:rsidRPr="00390AD6">
              <w:rPr>
                <w:rFonts w:cs="Arial"/>
              </w:rPr>
              <w:t xml:space="preserve"> </w:t>
            </w:r>
            <w:r>
              <w:rPr>
                <w:rFonts w:cs="Arial"/>
              </w:rPr>
              <w:t>s</w:t>
            </w:r>
            <w:r w:rsidRPr="00390AD6">
              <w:rPr>
                <w:rFonts w:cs="Arial"/>
              </w:rPr>
              <w:t>imulation</w:t>
            </w:r>
          </w:p>
        </w:tc>
        <w:tc>
          <w:tcPr>
            <w:tcW w:w="3973" w:type="dxa"/>
            <w:tcBorders>
              <w:top w:val="single" w:sz="4" w:space="0" w:color="auto"/>
              <w:left w:val="single" w:sz="4" w:space="0" w:color="auto"/>
              <w:right w:val="single" w:sz="4" w:space="0" w:color="auto"/>
            </w:tcBorders>
          </w:tcPr>
          <w:p w14:paraId="5D92E5F7" w14:textId="77777777" w:rsidR="00DB50EB" w:rsidRPr="009979B5" w:rsidRDefault="00DB50EB" w:rsidP="00A12D53">
            <w:pPr>
              <w:spacing w:before="0"/>
              <w:rPr>
                <w:rFonts w:eastAsia="Calibri" w:cs="Arial"/>
                <w:lang w:eastAsia="en-US"/>
              </w:rPr>
            </w:pPr>
            <w:r w:rsidRPr="00390AD6">
              <w:rPr>
                <w:rFonts w:eastAsia="Calibri" w:cs="Arial"/>
                <w:lang w:eastAsia="en-US"/>
              </w:rPr>
              <w:t xml:space="preserve">Data for </w:t>
            </w:r>
            <w:r>
              <w:rPr>
                <w:rFonts w:eastAsia="Calibri" w:cs="Arial"/>
                <w:lang w:eastAsia="en-US"/>
              </w:rPr>
              <w:t>v</w:t>
            </w:r>
            <w:r w:rsidRPr="00390AD6">
              <w:rPr>
                <w:rFonts w:eastAsia="Calibri" w:cs="Arial"/>
                <w:lang w:eastAsia="en-US"/>
              </w:rPr>
              <w:t xml:space="preserve">irtual </w:t>
            </w:r>
            <w:r>
              <w:rPr>
                <w:rFonts w:eastAsia="Calibri" w:cs="Arial"/>
                <w:lang w:eastAsia="en-US"/>
              </w:rPr>
              <w:t>B</w:t>
            </w:r>
            <w:r w:rsidRPr="00390AD6">
              <w:rPr>
                <w:rFonts w:eastAsia="Calibri" w:cs="Arial"/>
                <w:lang w:eastAsia="en-US"/>
              </w:rPr>
              <w:t>risbane</w:t>
            </w:r>
          </w:p>
        </w:tc>
        <w:tc>
          <w:tcPr>
            <w:tcW w:w="1631" w:type="dxa"/>
            <w:tcBorders>
              <w:top w:val="single" w:sz="4" w:space="0" w:color="auto"/>
              <w:left w:val="single" w:sz="4" w:space="0" w:color="auto"/>
              <w:right w:val="single" w:sz="4" w:space="0" w:color="auto"/>
            </w:tcBorders>
          </w:tcPr>
          <w:p w14:paraId="678D2AD1" w14:textId="77777777" w:rsidR="00DB50EB" w:rsidRDefault="00DB50EB" w:rsidP="00A12D53">
            <w:pPr>
              <w:spacing w:before="0"/>
              <w:jc w:val="right"/>
              <w:rPr>
                <w:rFonts w:eastAsia="Calibri" w:cs="Arial"/>
                <w:lang w:eastAsia="en-US"/>
              </w:rPr>
            </w:pPr>
            <w:r>
              <w:rPr>
                <w:rFonts w:eastAsia="Calibri" w:cs="Arial"/>
                <w:lang w:eastAsia="en-US"/>
              </w:rPr>
              <w:t>$240,000</w:t>
            </w:r>
          </w:p>
        </w:tc>
        <w:tc>
          <w:tcPr>
            <w:tcW w:w="1565" w:type="dxa"/>
            <w:tcBorders>
              <w:top w:val="single" w:sz="4" w:space="0" w:color="auto"/>
              <w:left w:val="single" w:sz="4" w:space="0" w:color="auto"/>
              <w:right w:val="single" w:sz="4" w:space="0" w:color="auto"/>
            </w:tcBorders>
          </w:tcPr>
          <w:p w14:paraId="2DB077F5" w14:textId="77777777" w:rsidR="00DB50EB" w:rsidRDefault="00DB50EB" w:rsidP="00A12D53">
            <w:pPr>
              <w:spacing w:before="0"/>
              <w:jc w:val="center"/>
              <w:rPr>
                <w:rFonts w:eastAsia="Calibri" w:cs="Arial"/>
                <w:lang w:eastAsia="en-US"/>
              </w:rPr>
            </w:pPr>
            <w:r>
              <w:rPr>
                <w:rFonts w:eastAsia="Calibri" w:cs="Arial"/>
                <w:lang w:eastAsia="en-US"/>
              </w:rPr>
              <w:t>Q1</w:t>
            </w:r>
          </w:p>
        </w:tc>
        <w:tc>
          <w:tcPr>
            <w:tcW w:w="1639" w:type="dxa"/>
            <w:tcBorders>
              <w:top w:val="single" w:sz="4" w:space="0" w:color="auto"/>
              <w:left w:val="single" w:sz="4" w:space="0" w:color="auto"/>
              <w:right w:val="single" w:sz="4" w:space="0" w:color="auto"/>
            </w:tcBorders>
          </w:tcPr>
          <w:p w14:paraId="65F6B849"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4508B0E5"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r>
      <w:tr w:rsidR="00DB50EB" w:rsidRPr="002C0048" w14:paraId="6655EFFB" w14:textId="77777777" w:rsidTr="00A12D53">
        <w:trPr>
          <w:cantSplit/>
          <w:trHeight w:val="476"/>
        </w:trPr>
        <w:tc>
          <w:tcPr>
            <w:tcW w:w="2090" w:type="dxa"/>
            <w:vMerge/>
            <w:tcBorders>
              <w:top w:val="single" w:sz="4" w:space="0" w:color="auto"/>
              <w:left w:val="single" w:sz="4" w:space="0" w:color="auto"/>
              <w:right w:val="single" w:sz="4" w:space="0" w:color="auto"/>
            </w:tcBorders>
            <w:shd w:val="clear" w:color="auto" w:fill="auto"/>
          </w:tcPr>
          <w:p w14:paraId="697A31E5" w14:textId="77777777" w:rsidR="00DB50EB" w:rsidRPr="002C0048" w:rsidRDefault="00DB50EB" w:rsidP="00A12D53">
            <w:pPr>
              <w:spacing w:before="0"/>
              <w:rPr>
                <w:rFonts w:eastAsia="Calibri" w:cs="Arial"/>
                <w:color w:val="000000"/>
                <w:lang w:eastAsia="en-US"/>
              </w:rPr>
            </w:pPr>
          </w:p>
        </w:tc>
        <w:tc>
          <w:tcPr>
            <w:tcW w:w="2143" w:type="dxa"/>
            <w:tcBorders>
              <w:top w:val="single" w:sz="4" w:space="0" w:color="auto"/>
              <w:left w:val="single" w:sz="4" w:space="0" w:color="auto"/>
              <w:right w:val="single" w:sz="4" w:space="0" w:color="auto"/>
            </w:tcBorders>
          </w:tcPr>
          <w:p w14:paraId="0FD90ED0" w14:textId="77777777" w:rsidR="00DB50EB" w:rsidRPr="009979B5" w:rsidRDefault="00DB50EB" w:rsidP="00A12D53">
            <w:pPr>
              <w:spacing w:before="0"/>
              <w:rPr>
                <w:rFonts w:cs="Arial"/>
              </w:rPr>
            </w:pPr>
            <w:r w:rsidRPr="009979B5">
              <w:rPr>
                <w:rFonts w:cs="Arial"/>
              </w:rPr>
              <w:t xml:space="preserve">Project </w:t>
            </w:r>
            <w:r>
              <w:rPr>
                <w:rFonts w:cs="Arial"/>
              </w:rPr>
              <w:t>p</w:t>
            </w:r>
            <w:r w:rsidRPr="009979B5">
              <w:rPr>
                <w:rFonts w:cs="Arial"/>
              </w:rPr>
              <w:t xml:space="preserve">ortfolio </w:t>
            </w:r>
            <w:r>
              <w:rPr>
                <w:rFonts w:cs="Arial"/>
              </w:rPr>
              <w:t>m</w:t>
            </w:r>
            <w:r w:rsidRPr="009979B5">
              <w:rPr>
                <w:rFonts w:cs="Arial"/>
              </w:rPr>
              <w:t>anagement</w:t>
            </w:r>
          </w:p>
        </w:tc>
        <w:tc>
          <w:tcPr>
            <w:tcW w:w="3973" w:type="dxa"/>
            <w:tcBorders>
              <w:top w:val="single" w:sz="4" w:space="0" w:color="auto"/>
              <w:left w:val="single" w:sz="4" w:space="0" w:color="auto"/>
              <w:right w:val="single" w:sz="4" w:space="0" w:color="auto"/>
            </w:tcBorders>
          </w:tcPr>
          <w:p w14:paraId="1519F544" w14:textId="77777777" w:rsidR="00DB50EB" w:rsidRPr="009979B5" w:rsidRDefault="00DB50EB" w:rsidP="00A12D53">
            <w:pPr>
              <w:spacing w:before="0"/>
              <w:rPr>
                <w:rFonts w:eastAsia="Calibri" w:cs="Arial"/>
                <w:lang w:eastAsia="en-US"/>
              </w:rPr>
            </w:pPr>
            <w:r w:rsidRPr="009979B5">
              <w:rPr>
                <w:rFonts w:eastAsia="Calibri" w:cs="Arial"/>
                <w:lang w:eastAsia="en-US"/>
              </w:rPr>
              <w:t xml:space="preserve">Construction </w:t>
            </w:r>
            <w:r>
              <w:rPr>
                <w:rFonts w:eastAsia="Calibri" w:cs="Arial"/>
                <w:lang w:eastAsia="en-US"/>
              </w:rPr>
              <w:t>c</w:t>
            </w:r>
            <w:r w:rsidRPr="009979B5">
              <w:rPr>
                <w:rFonts w:eastAsia="Calibri" w:cs="Arial"/>
                <w:lang w:eastAsia="en-US"/>
              </w:rPr>
              <w:t xml:space="preserve">ollaboration </w:t>
            </w:r>
            <w:r>
              <w:rPr>
                <w:rFonts w:eastAsia="Calibri" w:cs="Arial"/>
                <w:lang w:eastAsia="en-US"/>
              </w:rPr>
              <w:t>t</w:t>
            </w:r>
            <w:r w:rsidRPr="009979B5">
              <w:rPr>
                <w:rFonts w:eastAsia="Calibri" w:cs="Arial"/>
                <w:lang w:eastAsia="en-US"/>
              </w:rPr>
              <w:t>echnology</w:t>
            </w:r>
          </w:p>
        </w:tc>
        <w:tc>
          <w:tcPr>
            <w:tcW w:w="1631" w:type="dxa"/>
            <w:tcBorders>
              <w:top w:val="single" w:sz="4" w:space="0" w:color="auto"/>
              <w:left w:val="single" w:sz="4" w:space="0" w:color="auto"/>
              <w:right w:val="single" w:sz="4" w:space="0" w:color="auto"/>
            </w:tcBorders>
          </w:tcPr>
          <w:p w14:paraId="1FE2F1EB" w14:textId="77777777" w:rsidR="00DB50EB" w:rsidRDefault="00DB50EB" w:rsidP="00A12D53">
            <w:pPr>
              <w:spacing w:before="0"/>
              <w:jc w:val="right"/>
              <w:rPr>
                <w:rFonts w:eastAsia="Calibri" w:cs="Arial"/>
                <w:lang w:eastAsia="en-US"/>
              </w:rPr>
            </w:pPr>
            <w:r>
              <w:rPr>
                <w:rFonts w:eastAsia="Calibri" w:cs="Arial"/>
                <w:lang w:eastAsia="en-US"/>
              </w:rPr>
              <w:t>$500,000</w:t>
            </w:r>
          </w:p>
        </w:tc>
        <w:tc>
          <w:tcPr>
            <w:tcW w:w="1565" w:type="dxa"/>
            <w:tcBorders>
              <w:top w:val="single" w:sz="4" w:space="0" w:color="auto"/>
              <w:left w:val="single" w:sz="4" w:space="0" w:color="auto"/>
              <w:right w:val="single" w:sz="4" w:space="0" w:color="auto"/>
            </w:tcBorders>
          </w:tcPr>
          <w:p w14:paraId="60679165" w14:textId="77777777" w:rsidR="00DB50EB" w:rsidRDefault="00DB50EB" w:rsidP="00A12D53">
            <w:pPr>
              <w:spacing w:before="0"/>
              <w:jc w:val="center"/>
              <w:rPr>
                <w:rFonts w:eastAsia="Calibri" w:cs="Arial"/>
                <w:lang w:eastAsia="en-US"/>
              </w:rPr>
            </w:pPr>
            <w:r>
              <w:rPr>
                <w:rFonts w:eastAsia="Calibri" w:cs="Arial"/>
                <w:lang w:eastAsia="en-US"/>
              </w:rPr>
              <w:t>Q1</w:t>
            </w:r>
          </w:p>
        </w:tc>
        <w:tc>
          <w:tcPr>
            <w:tcW w:w="1639" w:type="dxa"/>
            <w:tcBorders>
              <w:top w:val="single" w:sz="4" w:space="0" w:color="auto"/>
              <w:left w:val="single" w:sz="4" w:space="0" w:color="auto"/>
              <w:right w:val="single" w:sz="4" w:space="0" w:color="auto"/>
            </w:tcBorders>
          </w:tcPr>
          <w:p w14:paraId="0041C568"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763EE7F7"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r>
      <w:tr w:rsidR="00DB50EB" w:rsidRPr="002C0048" w14:paraId="40454078" w14:textId="77777777" w:rsidTr="00A12D53">
        <w:trPr>
          <w:cantSplit/>
          <w:trHeight w:val="476"/>
        </w:trPr>
        <w:tc>
          <w:tcPr>
            <w:tcW w:w="2090" w:type="dxa"/>
            <w:vMerge/>
            <w:tcBorders>
              <w:top w:val="single" w:sz="4" w:space="0" w:color="auto"/>
              <w:left w:val="single" w:sz="4" w:space="0" w:color="auto"/>
              <w:right w:val="single" w:sz="4" w:space="0" w:color="auto"/>
            </w:tcBorders>
            <w:shd w:val="clear" w:color="auto" w:fill="auto"/>
          </w:tcPr>
          <w:p w14:paraId="09E46526" w14:textId="77777777" w:rsidR="00DB50EB" w:rsidRPr="002C0048" w:rsidRDefault="00DB50EB" w:rsidP="00A12D53">
            <w:pPr>
              <w:spacing w:before="0"/>
              <w:rPr>
                <w:rFonts w:eastAsia="Calibri" w:cs="Arial"/>
                <w:color w:val="000000"/>
                <w:lang w:eastAsia="en-US"/>
              </w:rPr>
            </w:pPr>
          </w:p>
        </w:tc>
        <w:tc>
          <w:tcPr>
            <w:tcW w:w="2143" w:type="dxa"/>
            <w:tcBorders>
              <w:top w:val="single" w:sz="4" w:space="0" w:color="auto"/>
              <w:left w:val="single" w:sz="4" w:space="0" w:color="auto"/>
              <w:right w:val="single" w:sz="4" w:space="0" w:color="auto"/>
            </w:tcBorders>
          </w:tcPr>
          <w:p w14:paraId="1A092B0A" w14:textId="77777777" w:rsidR="00DB50EB" w:rsidRPr="009979B5" w:rsidRDefault="00DB50EB" w:rsidP="00A12D53">
            <w:pPr>
              <w:spacing w:before="0"/>
              <w:rPr>
                <w:rFonts w:cs="Arial"/>
              </w:rPr>
            </w:pPr>
            <w:r w:rsidRPr="00390AD6">
              <w:rPr>
                <w:rFonts w:cs="Arial"/>
              </w:rPr>
              <w:t xml:space="preserve">Application </w:t>
            </w:r>
            <w:r>
              <w:rPr>
                <w:rFonts w:cs="Arial"/>
              </w:rPr>
              <w:t>d</w:t>
            </w:r>
            <w:r w:rsidRPr="00390AD6">
              <w:rPr>
                <w:rFonts w:cs="Arial"/>
              </w:rPr>
              <w:t xml:space="preserve">evelopment </w:t>
            </w:r>
            <w:r>
              <w:rPr>
                <w:rFonts w:cs="Arial"/>
              </w:rPr>
              <w:t>t</w:t>
            </w:r>
            <w:r w:rsidRPr="00390AD6">
              <w:rPr>
                <w:rFonts w:cs="Arial"/>
              </w:rPr>
              <w:t xml:space="preserve">ools </w:t>
            </w:r>
            <w:r>
              <w:rPr>
                <w:rFonts w:cs="Arial"/>
              </w:rPr>
              <w:t>and</w:t>
            </w:r>
            <w:r w:rsidRPr="00390AD6">
              <w:rPr>
                <w:rFonts w:cs="Arial"/>
              </w:rPr>
              <w:t xml:space="preserve"> </w:t>
            </w:r>
            <w:r>
              <w:rPr>
                <w:rFonts w:cs="Arial"/>
              </w:rPr>
              <w:t>e</w:t>
            </w:r>
            <w:r w:rsidRPr="00390AD6">
              <w:rPr>
                <w:rFonts w:cs="Arial"/>
              </w:rPr>
              <w:t>nvironments</w:t>
            </w:r>
          </w:p>
        </w:tc>
        <w:tc>
          <w:tcPr>
            <w:tcW w:w="3973" w:type="dxa"/>
            <w:tcBorders>
              <w:top w:val="single" w:sz="4" w:space="0" w:color="auto"/>
              <w:left w:val="single" w:sz="4" w:space="0" w:color="auto"/>
              <w:right w:val="single" w:sz="4" w:space="0" w:color="auto"/>
            </w:tcBorders>
          </w:tcPr>
          <w:p w14:paraId="6CC4D601" w14:textId="77777777" w:rsidR="00DB50EB" w:rsidRPr="009979B5" w:rsidRDefault="00DB50EB" w:rsidP="00A12D53">
            <w:pPr>
              <w:spacing w:before="0"/>
              <w:rPr>
                <w:rFonts w:eastAsia="Calibri" w:cs="Arial"/>
                <w:lang w:eastAsia="en-US"/>
              </w:rPr>
            </w:pPr>
            <w:r w:rsidRPr="00390AD6">
              <w:rPr>
                <w:rFonts w:eastAsia="Calibri" w:cs="Arial"/>
                <w:lang w:eastAsia="en-US"/>
              </w:rPr>
              <w:t xml:space="preserve">Atlassian </w:t>
            </w:r>
            <w:r>
              <w:rPr>
                <w:rFonts w:eastAsia="Calibri" w:cs="Arial"/>
                <w:lang w:eastAsia="en-US"/>
              </w:rPr>
              <w:t>p</w:t>
            </w:r>
            <w:r w:rsidRPr="00390AD6">
              <w:rPr>
                <w:rFonts w:eastAsia="Calibri" w:cs="Arial"/>
                <w:lang w:eastAsia="en-US"/>
              </w:rPr>
              <w:t xml:space="preserve">roducts </w:t>
            </w:r>
            <w:r>
              <w:rPr>
                <w:rFonts w:eastAsia="Calibri" w:cs="Arial"/>
                <w:lang w:eastAsia="en-US"/>
              </w:rPr>
              <w:t>l</w:t>
            </w:r>
            <w:r w:rsidRPr="00390AD6">
              <w:rPr>
                <w:rFonts w:eastAsia="Calibri" w:cs="Arial"/>
                <w:lang w:eastAsia="en-US"/>
              </w:rPr>
              <w:t xml:space="preserve">icensing and </w:t>
            </w:r>
            <w:r>
              <w:rPr>
                <w:rFonts w:eastAsia="Calibri" w:cs="Arial"/>
                <w:lang w:eastAsia="en-US"/>
              </w:rPr>
              <w:t>s</w:t>
            </w:r>
            <w:r w:rsidRPr="00390AD6">
              <w:rPr>
                <w:rFonts w:eastAsia="Calibri" w:cs="Arial"/>
                <w:lang w:eastAsia="en-US"/>
              </w:rPr>
              <w:t>ervice</w:t>
            </w:r>
          </w:p>
        </w:tc>
        <w:tc>
          <w:tcPr>
            <w:tcW w:w="1631" w:type="dxa"/>
            <w:tcBorders>
              <w:top w:val="single" w:sz="4" w:space="0" w:color="auto"/>
              <w:left w:val="single" w:sz="4" w:space="0" w:color="auto"/>
              <w:right w:val="single" w:sz="4" w:space="0" w:color="auto"/>
            </w:tcBorders>
          </w:tcPr>
          <w:p w14:paraId="5652C71E" w14:textId="77777777" w:rsidR="00DB50EB" w:rsidRDefault="00DB50EB" w:rsidP="00A12D53">
            <w:pPr>
              <w:spacing w:before="0"/>
              <w:jc w:val="right"/>
              <w:rPr>
                <w:rFonts w:eastAsia="Calibri" w:cs="Arial"/>
                <w:lang w:eastAsia="en-US"/>
              </w:rPr>
            </w:pPr>
            <w:r>
              <w:rPr>
                <w:rFonts w:eastAsia="Calibri" w:cs="Arial"/>
                <w:lang w:eastAsia="en-US"/>
              </w:rPr>
              <w:t>TBA</w:t>
            </w:r>
          </w:p>
        </w:tc>
        <w:tc>
          <w:tcPr>
            <w:tcW w:w="1565" w:type="dxa"/>
            <w:tcBorders>
              <w:top w:val="single" w:sz="4" w:space="0" w:color="auto"/>
              <w:left w:val="single" w:sz="4" w:space="0" w:color="auto"/>
              <w:right w:val="single" w:sz="4" w:space="0" w:color="auto"/>
            </w:tcBorders>
          </w:tcPr>
          <w:p w14:paraId="40ADB353" w14:textId="77777777" w:rsidR="00DB50EB" w:rsidRDefault="00DB50EB" w:rsidP="00A12D53">
            <w:pPr>
              <w:spacing w:before="0"/>
              <w:jc w:val="center"/>
              <w:rPr>
                <w:rFonts w:eastAsia="Calibri" w:cs="Arial"/>
                <w:lang w:eastAsia="en-US"/>
              </w:rPr>
            </w:pPr>
            <w:r>
              <w:rPr>
                <w:rFonts w:eastAsia="Calibri" w:cs="Arial"/>
                <w:lang w:eastAsia="en-US"/>
              </w:rPr>
              <w:t>Q1</w:t>
            </w:r>
          </w:p>
        </w:tc>
        <w:tc>
          <w:tcPr>
            <w:tcW w:w="1639" w:type="dxa"/>
            <w:tcBorders>
              <w:top w:val="single" w:sz="4" w:space="0" w:color="auto"/>
              <w:left w:val="single" w:sz="4" w:space="0" w:color="auto"/>
              <w:right w:val="single" w:sz="4" w:space="0" w:color="auto"/>
            </w:tcBorders>
          </w:tcPr>
          <w:p w14:paraId="62C5406E"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4445AE87"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r>
      <w:tr w:rsidR="00DB50EB" w:rsidRPr="002C0048" w14:paraId="7CEEC6A8" w14:textId="77777777" w:rsidTr="00A12D53">
        <w:trPr>
          <w:cantSplit/>
          <w:trHeight w:val="476"/>
        </w:trPr>
        <w:tc>
          <w:tcPr>
            <w:tcW w:w="2090" w:type="dxa"/>
            <w:vMerge/>
            <w:tcBorders>
              <w:top w:val="single" w:sz="4" w:space="0" w:color="auto"/>
              <w:left w:val="single" w:sz="4" w:space="0" w:color="auto"/>
              <w:right w:val="single" w:sz="4" w:space="0" w:color="auto"/>
            </w:tcBorders>
            <w:shd w:val="clear" w:color="auto" w:fill="auto"/>
          </w:tcPr>
          <w:p w14:paraId="3BC703C0" w14:textId="77777777" w:rsidR="00DB50EB" w:rsidRPr="002C0048" w:rsidRDefault="00DB50EB" w:rsidP="00A12D53">
            <w:pPr>
              <w:spacing w:before="0"/>
              <w:rPr>
                <w:rFonts w:eastAsia="Calibri" w:cs="Arial"/>
                <w:color w:val="000000"/>
                <w:lang w:eastAsia="en-US"/>
              </w:rPr>
            </w:pPr>
          </w:p>
        </w:tc>
        <w:tc>
          <w:tcPr>
            <w:tcW w:w="2143" w:type="dxa"/>
            <w:tcBorders>
              <w:top w:val="single" w:sz="4" w:space="0" w:color="auto"/>
              <w:left w:val="single" w:sz="4" w:space="0" w:color="auto"/>
              <w:right w:val="single" w:sz="4" w:space="0" w:color="auto"/>
            </w:tcBorders>
          </w:tcPr>
          <w:p w14:paraId="5CE7B384" w14:textId="77777777" w:rsidR="00DB50EB" w:rsidRDefault="00DB50EB" w:rsidP="00A12D53">
            <w:pPr>
              <w:spacing w:before="0"/>
              <w:rPr>
                <w:rFonts w:cs="Arial"/>
              </w:rPr>
            </w:pPr>
            <w:r w:rsidRPr="006B7FD0">
              <w:rPr>
                <w:rFonts w:cs="Arial"/>
              </w:rPr>
              <w:t>G</w:t>
            </w:r>
            <w:r>
              <w:rPr>
                <w:rFonts w:cs="Arial"/>
              </w:rPr>
              <w:t>eographical information service</w:t>
            </w:r>
            <w:r w:rsidRPr="006B7FD0">
              <w:rPr>
                <w:rFonts w:cs="Arial"/>
              </w:rPr>
              <w:t xml:space="preserve"> </w:t>
            </w:r>
            <w:r>
              <w:rPr>
                <w:rFonts w:cs="Arial"/>
              </w:rPr>
              <w:t>e</w:t>
            </w:r>
            <w:r w:rsidRPr="006B7FD0">
              <w:rPr>
                <w:rFonts w:cs="Arial"/>
              </w:rPr>
              <w:t>ngines</w:t>
            </w:r>
          </w:p>
        </w:tc>
        <w:tc>
          <w:tcPr>
            <w:tcW w:w="3973" w:type="dxa"/>
            <w:tcBorders>
              <w:top w:val="single" w:sz="4" w:space="0" w:color="auto"/>
              <w:left w:val="single" w:sz="4" w:space="0" w:color="auto"/>
              <w:right w:val="single" w:sz="4" w:space="0" w:color="auto"/>
            </w:tcBorders>
          </w:tcPr>
          <w:p w14:paraId="3FDEB5D4" w14:textId="77777777" w:rsidR="00DB50EB" w:rsidRPr="00390AD6" w:rsidRDefault="00DB50EB" w:rsidP="00A12D53">
            <w:pPr>
              <w:spacing w:before="0"/>
              <w:rPr>
                <w:rFonts w:eastAsia="Calibri" w:cs="Arial"/>
                <w:lang w:eastAsia="en-US"/>
              </w:rPr>
            </w:pPr>
            <w:r w:rsidRPr="006B7FD0">
              <w:rPr>
                <w:rFonts w:eastAsia="Calibri" w:cs="Arial"/>
                <w:lang w:eastAsia="en-US"/>
              </w:rPr>
              <w:t xml:space="preserve">Web </w:t>
            </w:r>
            <w:r>
              <w:rPr>
                <w:rFonts w:eastAsia="Calibri" w:cs="Arial"/>
                <w:lang w:eastAsia="en-US"/>
              </w:rPr>
              <w:t>b</w:t>
            </w:r>
            <w:r w:rsidRPr="006B7FD0">
              <w:rPr>
                <w:rFonts w:eastAsia="Calibri" w:cs="Arial"/>
                <w:lang w:eastAsia="en-US"/>
              </w:rPr>
              <w:t xml:space="preserve">ased </w:t>
            </w:r>
            <w:r>
              <w:rPr>
                <w:rFonts w:eastAsia="Calibri" w:cs="Arial"/>
                <w:lang w:eastAsia="en-US"/>
              </w:rPr>
              <w:t>a</w:t>
            </w:r>
            <w:r w:rsidRPr="006B7FD0">
              <w:rPr>
                <w:rFonts w:eastAsia="Calibri" w:cs="Arial"/>
                <w:lang w:eastAsia="en-US"/>
              </w:rPr>
              <w:t xml:space="preserve">erial </w:t>
            </w:r>
            <w:r>
              <w:rPr>
                <w:rFonts w:eastAsia="Calibri" w:cs="Arial"/>
                <w:lang w:eastAsia="en-US"/>
              </w:rPr>
              <w:t>i</w:t>
            </w:r>
            <w:r w:rsidRPr="006B7FD0">
              <w:rPr>
                <w:rFonts w:eastAsia="Calibri" w:cs="Arial"/>
                <w:lang w:eastAsia="en-US"/>
              </w:rPr>
              <w:t xml:space="preserve">magery </w:t>
            </w:r>
            <w:r>
              <w:rPr>
                <w:rFonts w:eastAsia="Calibri" w:cs="Arial"/>
                <w:lang w:eastAsia="en-US"/>
              </w:rPr>
              <w:t>s</w:t>
            </w:r>
            <w:r w:rsidRPr="006B7FD0">
              <w:rPr>
                <w:rFonts w:eastAsia="Calibri" w:cs="Arial"/>
                <w:lang w:eastAsia="en-US"/>
              </w:rPr>
              <w:t>ervice</w:t>
            </w:r>
          </w:p>
        </w:tc>
        <w:tc>
          <w:tcPr>
            <w:tcW w:w="1631" w:type="dxa"/>
            <w:tcBorders>
              <w:top w:val="single" w:sz="4" w:space="0" w:color="auto"/>
              <w:left w:val="single" w:sz="4" w:space="0" w:color="auto"/>
              <w:right w:val="single" w:sz="4" w:space="0" w:color="auto"/>
            </w:tcBorders>
          </w:tcPr>
          <w:p w14:paraId="5DF26EEA" w14:textId="77777777" w:rsidR="00DB50EB" w:rsidRDefault="00DB50EB" w:rsidP="00A12D53">
            <w:pPr>
              <w:spacing w:before="0"/>
              <w:jc w:val="right"/>
              <w:rPr>
                <w:rFonts w:eastAsia="Calibri" w:cs="Arial"/>
                <w:lang w:eastAsia="en-US"/>
              </w:rPr>
            </w:pPr>
            <w:r>
              <w:rPr>
                <w:rFonts w:eastAsia="Calibri" w:cs="Arial"/>
                <w:lang w:eastAsia="en-US"/>
              </w:rPr>
              <w:t>$115,000</w:t>
            </w:r>
          </w:p>
        </w:tc>
        <w:tc>
          <w:tcPr>
            <w:tcW w:w="1565" w:type="dxa"/>
            <w:tcBorders>
              <w:top w:val="single" w:sz="4" w:space="0" w:color="auto"/>
              <w:left w:val="single" w:sz="4" w:space="0" w:color="auto"/>
              <w:right w:val="single" w:sz="4" w:space="0" w:color="auto"/>
            </w:tcBorders>
          </w:tcPr>
          <w:p w14:paraId="3895EC3D" w14:textId="77777777" w:rsidR="00DB50EB" w:rsidRDefault="00DB50EB" w:rsidP="00A12D53">
            <w:pPr>
              <w:spacing w:before="0"/>
              <w:jc w:val="center"/>
              <w:rPr>
                <w:rFonts w:eastAsia="Calibri" w:cs="Arial"/>
                <w:lang w:eastAsia="en-US"/>
              </w:rPr>
            </w:pPr>
            <w:r>
              <w:rPr>
                <w:rFonts w:eastAsia="Calibri" w:cs="Arial"/>
                <w:lang w:eastAsia="en-US"/>
              </w:rPr>
              <w:t>Q1</w:t>
            </w:r>
          </w:p>
        </w:tc>
        <w:tc>
          <w:tcPr>
            <w:tcW w:w="1639" w:type="dxa"/>
            <w:tcBorders>
              <w:top w:val="single" w:sz="4" w:space="0" w:color="auto"/>
              <w:left w:val="single" w:sz="4" w:space="0" w:color="auto"/>
              <w:right w:val="single" w:sz="4" w:space="0" w:color="auto"/>
            </w:tcBorders>
          </w:tcPr>
          <w:p w14:paraId="6A94A2D8"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63382BA2"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r>
      <w:tr w:rsidR="00DB50EB" w:rsidRPr="002C0048" w14:paraId="10F892E5" w14:textId="77777777" w:rsidTr="00A12D53">
        <w:trPr>
          <w:cantSplit/>
          <w:trHeight w:val="476"/>
        </w:trPr>
        <w:tc>
          <w:tcPr>
            <w:tcW w:w="2090" w:type="dxa"/>
            <w:vMerge/>
            <w:tcBorders>
              <w:top w:val="single" w:sz="4" w:space="0" w:color="auto"/>
              <w:left w:val="single" w:sz="4" w:space="0" w:color="auto"/>
              <w:right w:val="single" w:sz="4" w:space="0" w:color="auto"/>
            </w:tcBorders>
            <w:shd w:val="clear" w:color="auto" w:fill="auto"/>
          </w:tcPr>
          <w:p w14:paraId="6F480EF1" w14:textId="77777777" w:rsidR="00DB50EB" w:rsidRPr="002C0048" w:rsidRDefault="00DB50EB" w:rsidP="00A12D53">
            <w:pPr>
              <w:spacing w:before="0"/>
              <w:rPr>
                <w:rFonts w:eastAsia="Calibri" w:cs="Arial"/>
                <w:color w:val="000000"/>
                <w:lang w:eastAsia="en-US"/>
              </w:rPr>
            </w:pPr>
          </w:p>
        </w:tc>
        <w:tc>
          <w:tcPr>
            <w:tcW w:w="2143" w:type="dxa"/>
            <w:tcBorders>
              <w:top w:val="single" w:sz="4" w:space="0" w:color="auto"/>
              <w:left w:val="single" w:sz="4" w:space="0" w:color="auto"/>
              <w:right w:val="single" w:sz="4" w:space="0" w:color="auto"/>
            </w:tcBorders>
          </w:tcPr>
          <w:p w14:paraId="3A7233C1" w14:textId="77777777" w:rsidR="00DB50EB" w:rsidRPr="009979B5" w:rsidRDefault="00DB50EB" w:rsidP="00A12D53">
            <w:pPr>
              <w:spacing w:before="0"/>
              <w:rPr>
                <w:rFonts w:cs="Arial"/>
              </w:rPr>
            </w:pPr>
            <w:r w:rsidRPr="009979B5">
              <w:rPr>
                <w:rFonts w:cs="Arial"/>
              </w:rPr>
              <w:t xml:space="preserve">Supply </w:t>
            </w:r>
            <w:r>
              <w:rPr>
                <w:rFonts w:cs="Arial"/>
              </w:rPr>
              <w:t>c</w:t>
            </w:r>
            <w:r w:rsidRPr="009979B5">
              <w:rPr>
                <w:rFonts w:cs="Arial"/>
              </w:rPr>
              <w:t xml:space="preserve">hain </w:t>
            </w:r>
            <w:r>
              <w:rPr>
                <w:rFonts w:cs="Arial"/>
              </w:rPr>
              <w:t>m</w:t>
            </w:r>
            <w:r w:rsidRPr="009979B5">
              <w:rPr>
                <w:rFonts w:cs="Arial"/>
              </w:rPr>
              <w:t>anagement</w:t>
            </w:r>
          </w:p>
        </w:tc>
        <w:tc>
          <w:tcPr>
            <w:tcW w:w="3973" w:type="dxa"/>
            <w:tcBorders>
              <w:top w:val="single" w:sz="4" w:space="0" w:color="auto"/>
              <w:left w:val="single" w:sz="4" w:space="0" w:color="auto"/>
              <w:right w:val="single" w:sz="4" w:space="0" w:color="auto"/>
            </w:tcBorders>
          </w:tcPr>
          <w:p w14:paraId="4A3844DC" w14:textId="77777777" w:rsidR="00DB50EB" w:rsidRPr="009979B5" w:rsidRDefault="00DB50EB" w:rsidP="00A12D53">
            <w:pPr>
              <w:spacing w:before="0"/>
              <w:rPr>
                <w:rFonts w:eastAsia="Calibri" w:cs="Arial"/>
                <w:lang w:eastAsia="en-US"/>
              </w:rPr>
            </w:pPr>
            <w:r w:rsidRPr="009979B5">
              <w:rPr>
                <w:rFonts w:eastAsia="Calibri" w:cs="Arial"/>
                <w:lang w:eastAsia="en-US"/>
              </w:rPr>
              <w:t xml:space="preserve">Resource </w:t>
            </w:r>
            <w:r>
              <w:rPr>
                <w:rFonts w:eastAsia="Calibri" w:cs="Arial"/>
                <w:lang w:eastAsia="en-US"/>
              </w:rPr>
              <w:t>r</w:t>
            </w:r>
            <w:r w:rsidRPr="009979B5">
              <w:rPr>
                <w:rFonts w:eastAsia="Calibri" w:cs="Arial"/>
                <w:lang w:eastAsia="en-US"/>
              </w:rPr>
              <w:t xml:space="preserve">ecovery </w:t>
            </w:r>
            <w:r>
              <w:rPr>
                <w:rFonts w:eastAsia="Calibri" w:cs="Arial"/>
                <w:lang w:eastAsia="en-US"/>
              </w:rPr>
              <w:t>w</w:t>
            </w:r>
            <w:r w:rsidRPr="009979B5">
              <w:rPr>
                <w:rFonts w:eastAsia="Calibri" w:cs="Arial"/>
                <w:lang w:eastAsia="en-US"/>
              </w:rPr>
              <w:t xml:space="preserve">eighbridge </w:t>
            </w:r>
            <w:r>
              <w:rPr>
                <w:rFonts w:eastAsia="Calibri" w:cs="Arial"/>
                <w:lang w:eastAsia="en-US"/>
              </w:rPr>
              <w:t>s</w:t>
            </w:r>
            <w:r w:rsidRPr="009979B5">
              <w:rPr>
                <w:rFonts w:eastAsia="Calibri" w:cs="Arial"/>
                <w:lang w:eastAsia="en-US"/>
              </w:rPr>
              <w:t>olution</w:t>
            </w:r>
          </w:p>
        </w:tc>
        <w:tc>
          <w:tcPr>
            <w:tcW w:w="1631" w:type="dxa"/>
            <w:tcBorders>
              <w:top w:val="single" w:sz="4" w:space="0" w:color="auto"/>
              <w:left w:val="single" w:sz="4" w:space="0" w:color="auto"/>
              <w:right w:val="single" w:sz="4" w:space="0" w:color="auto"/>
            </w:tcBorders>
          </w:tcPr>
          <w:p w14:paraId="6BB68C47" w14:textId="77777777" w:rsidR="00DB50EB" w:rsidRDefault="00DB50EB" w:rsidP="00A12D53">
            <w:pPr>
              <w:spacing w:before="0"/>
              <w:jc w:val="right"/>
              <w:rPr>
                <w:rFonts w:eastAsia="Calibri" w:cs="Arial"/>
                <w:lang w:eastAsia="en-US"/>
              </w:rPr>
            </w:pPr>
            <w:r>
              <w:rPr>
                <w:rFonts w:eastAsia="Calibri" w:cs="Arial"/>
                <w:lang w:eastAsia="en-US"/>
              </w:rPr>
              <w:t>$110,000</w:t>
            </w:r>
          </w:p>
        </w:tc>
        <w:tc>
          <w:tcPr>
            <w:tcW w:w="1565" w:type="dxa"/>
            <w:tcBorders>
              <w:top w:val="single" w:sz="4" w:space="0" w:color="auto"/>
              <w:left w:val="single" w:sz="4" w:space="0" w:color="auto"/>
              <w:right w:val="single" w:sz="4" w:space="0" w:color="auto"/>
            </w:tcBorders>
          </w:tcPr>
          <w:p w14:paraId="55307042" w14:textId="77777777" w:rsidR="00DB50EB" w:rsidRDefault="00DB50EB" w:rsidP="00A12D53">
            <w:pPr>
              <w:spacing w:before="0"/>
              <w:jc w:val="center"/>
              <w:rPr>
                <w:rFonts w:eastAsia="Calibri" w:cs="Arial"/>
                <w:lang w:eastAsia="en-US"/>
              </w:rPr>
            </w:pPr>
            <w:r>
              <w:rPr>
                <w:rFonts w:eastAsia="Calibri" w:cs="Arial"/>
                <w:lang w:eastAsia="en-US"/>
              </w:rPr>
              <w:t>Q1</w:t>
            </w:r>
          </w:p>
        </w:tc>
        <w:tc>
          <w:tcPr>
            <w:tcW w:w="1639" w:type="dxa"/>
            <w:tcBorders>
              <w:top w:val="single" w:sz="4" w:space="0" w:color="auto"/>
              <w:left w:val="single" w:sz="4" w:space="0" w:color="auto"/>
              <w:right w:val="single" w:sz="4" w:space="0" w:color="auto"/>
            </w:tcBorders>
          </w:tcPr>
          <w:p w14:paraId="3E4F868B"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0BE951EC"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r>
      <w:tr w:rsidR="00DB50EB" w:rsidRPr="002C0048" w14:paraId="73BD7495" w14:textId="77777777" w:rsidTr="00A12D53">
        <w:trPr>
          <w:cantSplit/>
          <w:trHeight w:val="476"/>
        </w:trPr>
        <w:tc>
          <w:tcPr>
            <w:tcW w:w="2090" w:type="dxa"/>
            <w:vMerge/>
            <w:tcBorders>
              <w:top w:val="single" w:sz="4" w:space="0" w:color="auto"/>
              <w:left w:val="single" w:sz="4" w:space="0" w:color="auto"/>
              <w:right w:val="single" w:sz="4" w:space="0" w:color="auto"/>
            </w:tcBorders>
            <w:shd w:val="clear" w:color="auto" w:fill="auto"/>
          </w:tcPr>
          <w:p w14:paraId="2B280B99" w14:textId="77777777" w:rsidR="00DB50EB" w:rsidRPr="002C0048" w:rsidRDefault="00DB50EB" w:rsidP="00A12D53">
            <w:pPr>
              <w:spacing w:before="0"/>
              <w:rPr>
                <w:rFonts w:eastAsia="Calibri" w:cs="Arial"/>
                <w:color w:val="000000"/>
                <w:lang w:eastAsia="en-US"/>
              </w:rPr>
            </w:pPr>
          </w:p>
        </w:tc>
        <w:tc>
          <w:tcPr>
            <w:tcW w:w="2143" w:type="dxa"/>
            <w:tcBorders>
              <w:top w:val="single" w:sz="4" w:space="0" w:color="auto"/>
              <w:left w:val="single" w:sz="4" w:space="0" w:color="auto"/>
              <w:right w:val="single" w:sz="4" w:space="0" w:color="auto"/>
            </w:tcBorders>
          </w:tcPr>
          <w:p w14:paraId="3A51AD19" w14:textId="77777777" w:rsidR="00DB50EB" w:rsidRPr="00390AD6" w:rsidRDefault="00DB50EB" w:rsidP="00A12D53">
            <w:pPr>
              <w:spacing w:before="0"/>
              <w:rPr>
                <w:rFonts w:cs="Arial"/>
              </w:rPr>
            </w:pPr>
            <w:r w:rsidRPr="009979B5">
              <w:rPr>
                <w:rFonts w:cs="Arial"/>
              </w:rPr>
              <w:t xml:space="preserve">Security </w:t>
            </w:r>
            <w:r>
              <w:rPr>
                <w:rFonts w:cs="Arial"/>
              </w:rPr>
              <w:t>m</w:t>
            </w:r>
            <w:r w:rsidRPr="009979B5">
              <w:rPr>
                <w:rFonts w:cs="Arial"/>
              </w:rPr>
              <w:t xml:space="preserve">anagement </w:t>
            </w:r>
            <w:r>
              <w:rPr>
                <w:rFonts w:cs="Arial"/>
              </w:rPr>
              <w:t>a</w:t>
            </w:r>
            <w:r w:rsidRPr="009979B5">
              <w:rPr>
                <w:rFonts w:cs="Arial"/>
              </w:rPr>
              <w:t xml:space="preserve">pplication </w:t>
            </w:r>
            <w:r>
              <w:rPr>
                <w:rFonts w:cs="Arial"/>
              </w:rPr>
              <w:t>s</w:t>
            </w:r>
            <w:r w:rsidRPr="009979B5">
              <w:rPr>
                <w:rFonts w:cs="Arial"/>
              </w:rPr>
              <w:t>ervices</w:t>
            </w:r>
          </w:p>
        </w:tc>
        <w:tc>
          <w:tcPr>
            <w:tcW w:w="3973" w:type="dxa"/>
            <w:tcBorders>
              <w:top w:val="single" w:sz="4" w:space="0" w:color="auto"/>
              <w:left w:val="single" w:sz="4" w:space="0" w:color="auto"/>
              <w:right w:val="single" w:sz="4" w:space="0" w:color="auto"/>
            </w:tcBorders>
          </w:tcPr>
          <w:p w14:paraId="6A6A5A9E" w14:textId="77777777" w:rsidR="00DB50EB" w:rsidRPr="00390AD6" w:rsidRDefault="00DB50EB" w:rsidP="00A12D53">
            <w:pPr>
              <w:spacing w:before="0"/>
              <w:rPr>
                <w:rFonts w:eastAsia="Calibri" w:cs="Arial"/>
                <w:lang w:eastAsia="en-US"/>
              </w:rPr>
            </w:pPr>
            <w:r w:rsidRPr="009979B5">
              <w:rPr>
                <w:rFonts w:eastAsia="Calibri" w:cs="Arial"/>
                <w:lang w:eastAsia="en-US"/>
              </w:rPr>
              <w:t xml:space="preserve">Security </w:t>
            </w:r>
            <w:r>
              <w:rPr>
                <w:rFonts w:eastAsia="Calibri" w:cs="Arial"/>
                <w:lang w:eastAsia="en-US"/>
              </w:rPr>
              <w:t>s</w:t>
            </w:r>
            <w:r w:rsidRPr="009979B5">
              <w:rPr>
                <w:rFonts w:eastAsia="Calibri" w:cs="Arial"/>
                <w:lang w:eastAsia="en-US"/>
              </w:rPr>
              <w:t xml:space="preserve">ervices </w:t>
            </w:r>
            <w:r>
              <w:rPr>
                <w:rFonts w:eastAsia="Calibri" w:cs="Arial"/>
                <w:lang w:eastAsia="en-US"/>
              </w:rPr>
              <w:t>c</w:t>
            </w:r>
            <w:r w:rsidRPr="009979B5">
              <w:rPr>
                <w:rFonts w:eastAsia="Calibri" w:cs="Arial"/>
                <w:lang w:eastAsia="en-US"/>
              </w:rPr>
              <w:t xml:space="preserve">apability </w:t>
            </w:r>
            <w:r>
              <w:rPr>
                <w:rFonts w:eastAsia="Calibri" w:cs="Arial"/>
                <w:lang w:eastAsia="en-US"/>
              </w:rPr>
              <w:t>p</w:t>
            </w:r>
            <w:r w:rsidRPr="009979B5">
              <w:rPr>
                <w:rFonts w:eastAsia="Calibri" w:cs="Arial"/>
                <w:lang w:eastAsia="en-US"/>
              </w:rPr>
              <w:t xml:space="preserve">artner </w:t>
            </w:r>
            <w:r>
              <w:rPr>
                <w:rFonts w:eastAsia="Calibri" w:cs="Arial"/>
                <w:lang w:eastAsia="en-US"/>
              </w:rPr>
              <w:t>p</w:t>
            </w:r>
            <w:r w:rsidRPr="009979B5">
              <w:rPr>
                <w:rFonts w:eastAsia="Calibri" w:cs="Arial"/>
                <w:lang w:eastAsia="en-US"/>
              </w:rPr>
              <w:t>anel</w:t>
            </w:r>
          </w:p>
        </w:tc>
        <w:tc>
          <w:tcPr>
            <w:tcW w:w="1631" w:type="dxa"/>
            <w:tcBorders>
              <w:top w:val="single" w:sz="4" w:space="0" w:color="auto"/>
              <w:left w:val="single" w:sz="4" w:space="0" w:color="auto"/>
              <w:right w:val="single" w:sz="4" w:space="0" w:color="auto"/>
            </w:tcBorders>
          </w:tcPr>
          <w:p w14:paraId="0D2344A1" w14:textId="77777777" w:rsidR="00DB50EB" w:rsidRDefault="00DB50EB" w:rsidP="00A12D53">
            <w:pPr>
              <w:spacing w:before="0"/>
              <w:jc w:val="right"/>
              <w:rPr>
                <w:rFonts w:eastAsia="Calibri" w:cs="Arial"/>
                <w:lang w:eastAsia="en-US"/>
              </w:rPr>
            </w:pPr>
            <w:r>
              <w:rPr>
                <w:rFonts w:eastAsia="Calibri" w:cs="Arial"/>
                <w:lang w:eastAsia="en-US"/>
              </w:rPr>
              <w:t>$550,000</w:t>
            </w:r>
          </w:p>
        </w:tc>
        <w:tc>
          <w:tcPr>
            <w:tcW w:w="1565" w:type="dxa"/>
            <w:tcBorders>
              <w:top w:val="single" w:sz="4" w:space="0" w:color="auto"/>
              <w:left w:val="single" w:sz="4" w:space="0" w:color="auto"/>
              <w:right w:val="single" w:sz="4" w:space="0" w:color="auto"/>
            </w:tcBorders>
          </w:tcPr>
          <w:p w14:paraId="1D0C972D" w14:textId="77777777" w:rsidR="00DB50EB" w:rsidRDefault="00DB50EB" w:rsidP="00A12D53">
            <w:pPr>
              <w:spacing w:before="0"/>
              <w:jc w:val="center"/>
              <w:rPr>
                <w:rFonts w:eastAsia="Calibri" w:cs="Arial"/>
                <w:lang w:eastAsia="en-US"/>
              </w:rPr>
            </w:pPr>
            <w:r>
              <w:rPr>
                <w:rFonts w:eastAsia="Calibri" w:cs="Arial"/>
                <w:lang w:eastAsia="en-US"/>
              </w:rPr>
              <w:t>Q1</w:t>
            </w:r>
          </w:p>
        </w:tc>
        <w:tc>
          <w:tcPr>
            <w:tcW w:w="1639" w:type="dxa"/>
            <w:tcBorders>
              <w:top w:val="single" w:sz="4" w:space="0" w:color="auto"/>
              <w:left w:val="single" w:sz="4" w:space="0" w:color="auto"/>
              <w:right w:val="single" w:sz="4" w:space="0" w:color="auto"/>
            </w:tcBorders>
          </w:tcPr>
          <w:p w14:paraId="07106627"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1B2BA09D"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r>
      <w:tr w:rsidR="00DB50EB" w:rsidRPr="002C0048" w14:paraId="72BDC980" w14:textId="77777777" w:rsidTr="00A12D53">
        <w:trPr>
          <w:cantSplit/>
          <w:trHeight w:val="476"/>
        </w:trPr>
        <w:tc>
          <w:tcPr>
            <w:tcW w:w="2090" w:type="dxa"/>
            <w:vMerge/>
            <w:tcBorders>
              <w:top w:val="single" w:sz="4" w:space="0" w:color="auto"/>
              <w:left w:val="single" w:sz="4" w:space="0" w:color="auto"/>
              <w:right w:val="single" w:sz="4" w:space="0" w:color="auto"/>
            </w:tcBorders>
            <w:shd w:val="clear" w:color="auto" w:fill="auto"/>
          </w:tcPr>
          <w:p w14:paraId="462E7842" w14:textId="77777777" w:rsidR="00DB50EB" w:rsidRPr="002C0048" w:rsidRDefault="00DB50EB" w:rsidP="00A12D53">
            <w:pPr>
              <w:spacing w:before="0"/>
              <w:rPr>
                <w:rFonts w:eastAsia="Calibri" w:cs="Arial"/>
                <w:color w:val="000000"/>
                <w:lang w:eastAsia="en-US"/>
              </w:rPr>
            </w:pPr>
          </w:p>
        </w:tc>
        <w:tc>
          <w:tcPr>
            <w:tcW w:w="2143" w:type="dxa"/>
            <w:tcBorders>
              <w:top w:val="single" w:sz="4" w:space="0" w:color="auto"/>
              <w:left w:val="single" w:sz="4" w:space="0" w:color="auto"/>
              <w:right w:val="single" w:sz="4" w:space="0" w:color="auto"/>
            </w:tcBorders>
          </w:tcPr>
          <w:p w14:paraId="7FC846D4" w14:textId="77777777" w:rsidR="00DB50EB" w:rsidRPr="00390AD6" w:rsidRDefault="00DB50EB" w:rsidP="00A12D53">
            <w:pPr>
              <w:spacing w:before="0"/>
              <w:rPr>
                <w:rFonts w:cs="Arial"/>
              </w:rPr>
            </w:pPr>
            <w:r w:rsidRPr="00A03151">
              <w:rPr>
                <w:rFonts w:cs="Arial"/>
              </w:rPr>
              <w:t>Audio and video devices</w:t>
            </w:r>
          </w:p>
        </w:tc>
        <w:tc>
          <w:tcPr>
            <w:tcW w:w="3973" w:type="dxa"/>
            <w:tcBorders>
              <w:top w:val="single" w:sz="4" w:space="0" w:color="auto"/>
              <w:left w:val="single" w:sz="4" w:space="0" w:color="auto"/>
              <w:right w:val="single" w:sz="4" w:space="0" w:color="auto"/>
            </w:tcBorders>
          </w:tcPr>
          <w:p w14:paraId="41521E77" w14:textId="77777777" w:rsidR="00DB50EB" w:rsidRPr="00390AD6" w:rsidRDefault="00DB50EB" w:rsidP="00A12D53">
            <w:pPr>
              <w:spacing w:before="0"/>
              <w:rPr>
                <w:rFonts w:eastAsia="Calibri" w:cs="Arial"/>
                <w:lang w:eastAsia="en-US"/>
              </w:rPr>
            </w:pPr>
            <w:r w:rsidRPr="009979B5">
              <w:rPr>
                <w:rFonts w:eastAsia="Calibri" w:cs="Arial"/>
                <w:lang w:eastAsia="en-US"/>
              </w:rPr>
              <w:t xml:space="preserve">Audio </w:t>
            </w:r>
            <w:r>
              <w:rPr>
                <w:rFonts w:eastAsia="Calibri" w:cs="Arial"/>
                <w:lang w:eastAsia="en-US"/>
              </w:rPr>
              <w:t>v</w:t>
            </w:r>
            <w:r w:rsidRPr="009979B5">
              <w:rPr>
                <w:rFonts w:eastAsia="Calibri" w:cs="Arial"/>
                <w:lang w:eastAsia="en-US"/>
              </w:rPr>
              <w:t xml:space="preserve">isual </w:t>
            </w:r>
            <w:r>
              <w:rPr>
                <w:rFonts w:eastAsia="Calibri" w:cs="Arial"/>
                <w:lang w:eastAsia="en-US"/>
              </w:rPr>
              <w:t>g</w:t>
            </w:r>
            <w:r w:rsidRPr="009979B5">
              <w:rPr>
                <w:rFonts w:eastAsia="Calibri" w:cs="Arial"/>
                <w:lang w:eastAsia="en-US"/>
              </w:rPr>
              <w:t xml:space="preserve">oods and </w:t>
            </w:r>
            <w:r>
              <w:rPr>
                <w:rFonts w:eastAsia="Calibri" w:cs="Arial"/>
                <w:lang w:eastAsia="en-US"/>
              </w:rPr>
              <w:t>s</w:t>
            </w:r>
            <w:r w:rsidRPr="009979B5">
              <w:rPr>
                <w:rFonts w:eastAsia="Calibri" w:cs="Arial"/>
                <w:lang w:eastAsia="en-US"/>
              </w:rPr>
              <w:t>ervices</w:t>
            </w:r>
          </w:p>
        </w:tc>
        <w:tc>
          <w:tcPr>
            <w:tcW w:w="1631" w:type="dxa"/>
            <w:tcBorders>
              <w:top w:val="single" w:sz="4" w:space="0" w:color="auto"/>
              <w:left w:val="single" w:sz="4" w:space="0" w:color="auto"/>
              <w:right w:val="single" w:sz="4" w:space="0" w:color="auto"/>
            </w:tcBorders>
          </w:tcPr>
          <w:p w14:paraId="066780FE" w14:textId="77777777" w:rsidR="00DB50EB" w:rsidRDefault="00DB50EB" w:rsidP="00A12D53">
            <w:pPr>
              <w:spacing w:before="0"/>
              <w:jc w:val="right"/>
              <w:rPr>
                <w:rFonts w:eastAsia="Calibri" w:cs="Arial"/>
                <w:lang w:eastAsia="en-US"/>
              </w:rPr>
            </w:pPr>
            <w:r>
              <w:rPr>
                <w:rFonts w:eastAsia="Calibri" w:cs="Arial"/>
                <w:lang w:eastAsia="en-US"/>
              </w:rPr>
              <w:t>$1,500,000</w:t>
            </w:r>
          </w:p>
        </w:tc>
        <w:tc>
          <w:tcPr>
            <w:tcW w:w="1565" w:type="dxa"/>
            <w:tcBorders>
              <w:top w:val="single" w:sz="4" w:space="0" w:color="auto"/>
              <w:left w:val="single" w:sz="4" w:space="0" w:color="auto"/>
              <w:right w:val="single" w:sz="4" w:space="0" w:color="auto"/>
            </w:tcBorders>
          </w:tcPr>
          <w:p w14:paraId="4BCC47DF" w14:textId="77777777" w:rsidR="00DB50EB" w:rsidRDefault="00DB50EB" w:rsidP="00A12D53">
            <w:pPr>
              <w:spacing w:before="0"/>
              <w:jc w:val="center"/>
              <w:rPr>
                <w:rFonts w:eastAsia="Calibri" w:cs="Arial"/>
                <w:lang w:eastAsia="en-US"/>
              </w:rPr>
            </w:pPr>
            <w:r>
              <w:rPr>
                <w:rFonts w:eastAsia="Calibri" w:cs="Arial"/>
                <w:lang w:eastAsia="en-US"/>
              </w:rPr>
              <w:t>Q2</w:t>
            </w:r>
          </w:p>
        </w:tc>
        <w:tc>
          <w:tcPr>
            <w:tcW w:w="1639" w:type="dxa"/>
            <w:tcBorders>
              <w:top w:val="single" w:sz="4" w:space="0" w:color="auto"/>
              <w:left w:val="single" w:sz="4" w:space="0" w:color="auto"/>
              <w:right w:val="single" w:sz="4" w:space="0" w:color="auto"/>
            </w:tcBorders>
          </w:tcPr>
          <w:p w14:paraId="76EE074E"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249B3E9D"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r>
      <w:tr w:rsidR="00DB50EB" w:rsidRPr="002C0048" w14:paraId="2675D9C5" w14:textId="77777777" w:rsidTr="00A12D53">
        <w:trPr>
          <w:cantSplit/>
          <w:trHeight w:val="476"/>
        </w:trPr>
        <w:tc>
          <w:tcPr>
            <w:tcW w:w="2090" w:type="dxa"/>
            <w:vMerge/>
            <w:tcBorders>
              <w:top w:val="single" w:sz="4" w:space="0" w:color="auto"/>
              <w:left w:val="single" w:sz="4" w:space="0" w:color="auto"/>
              <w:right w:val="single" w:sz="4" w:space="0" w:color="auto"/>
            </w:tcBorders>
            <w:shd w:val="clear" w:color="auto" w:fill="auto"/>
          </w:tcPr>
          <w:p w14:paraId="75E823BD" w14:textId="77777777" w:rsidR="00DB50EB" w:rsidRPr="002C0048" w:rsidRDefault="00DB50EB" w:rsidP="00A12D53">
            <w:pPr>
              <w:spacing w:before="0"/>
              <w:rPr>
                <w:rFonts w:eastAsia="Calibri" w:cs="Arial"/>
                <w:color w:val="000000"/>
                <w:lang w:eastAsia="en-US"/>
              </w:rPr>
            </w:pPr>
          </w:p>
        </w:tc>
        <w:tc>
          <w:tcPr>
            <w:tcW w:w="2143" w:type="dxa"/>
            <w:tcBorders>
              <w:top w:val="single" w:sz="4" w:space="0" w:color="auto"/>
              <w:left w:val="single" w:sz="4" w:space="0" w:color="auto"/>
              <w:right w:val="single" w:sz="4" w:space="0" w:color="auto"/>
            </w:tcBorders>
          </w:tcPr>
          <w:p w14:paraId="65B00DC2" w14:textId="77777777" w:rsidR="00DB50EB" w:rsidRPr="00390AD6" w:rsidRDefault="00DB50EB" w:rsidP="00A12D53">
            <w:pPr>
              <w:spacing w:before="0"/>
              <w:rPr>
                <w:rFonts w:cs="Arial"/>
              </w:rPr>
            </w:pPr>
            <w:r w:rsidRPr="00892B53">
              <w:rPr>
                <w:rFonts w:cs="Arial"/>
              </w:rPr>
              <w:t xml:space="preserve">Scheduling </w:t>
            </w:r>
            <w:r>
              <w:rPr>
                <w:rFonts w:cs="Arial"/>
              </w:rPr>
              <w:t>and b</w:t>
            </w:r>
            <w:r w:rsidRPr="00892B53">
              <w:rPr>
                <w:rFonts w:cs="Arial"/>
              </w:rPr>
              <w:t>ookings</w:t>
            </w:r>
          </w:p>
        </w:tc>
        <w:tc>
          <w:tcPr>
            <w:tcW w:w="3973" w:type="dxa"/>
            <w:tcBorders>
              <w:top w:val="single" w:sz="4" w:space="0" w:color="auto"/>
              <w:left w:val="single" w:sz="4" w:space="0" w:color="auto"/>
              <w:right w:val="single" w:sz="4" w:space="0" w:color="auto"/>
            </w:tcBorders>
          </w:tcPr>
          <w:p w14:paraId="2E0CAE4F" w14:textId="77777777" w:rsidR="00DB50EB" w:rsidRPr="00390AD6" w:rsidRDefault="00DB50EB" w:rsidP="00A12D53">
            <w:pPr>
              <w:spacing w:before="0"/>
              <w:rPr>
                <w:rFonts w:eastAsia="Calibri" w:cs="Arial"/>
                <w:lang w:eastAsia="en-US"/>
              </w:rPr>
            </w:pPr>
            <w:r w:rsidRPr="00892B53">
              <w:rPr>
                <w:rFonts w:eastAsia="Calibri" w:cs="Arial"/>
                <w:lang w:eastAsia="en-US"/>
              </w:rPr>
              <w:t xml:space="preserve">Contractor </w:t>
            </w:r>
            <w:r>
              <w:rPr>
                <w:rFonts w:eastAsia="Calibri" w:cs="Arial"/>
                <w:lang w:eastAsia="en-US"/>
              </w:rPr>
              <w:t>and vi</w:t>
            </w:r>
            <w:r w:rsidRPr="00892B53">
              <w:rPr>
                <w:rFonts w:eastAsia="Calibri" w:cs="Arial"/>
                <w:lang w:eastAsia="en-US"/>
              </w:rPr>
              <w:t>s</w:t>
            </w:r>
            <w:r>
              <w:rPr>
                <w:rFonts w:eastAsia="Calibri" w:cs="Arial"/>
                <w:lang w:eastAsia="en-US"/>
              </w:rPr>
              <w:t>i</w:t>
            </w:r>
            <w:r w:rsidRPr="00892B53">
              <w:rPr>
                <w:rFonts w:eastAsia="Calibri" w:cs="Arial"/>
                <w:lang w:eastAsia="en-US"/>
              </w:rPr>
              <w:t xml:space="preserve">tor </w:t>
            </w:r>
            <w:r>
              <w:rPr>
                <w:rFonts w:eastAsia="Calibri" w:cs="Arial"/>
                <w:lang w:eastAsia="en-US"/>
              </w:rPr>
              <w:t>m</w:t>
            </w:r>
            <w:r w:rsidRPr="00892B53">
              <w:rPr>
                <w:rFonts w:eastAsia="Calibri" w:cs="Arial"/>
                <w:lang w:eastAsia="en-US"/>
              </w:rPr>
              <w:t xml:space="preserve">anagement </w:t>
            </w:r>
            <w:r>
              <w:rPr>
                <w:rFonts w:eastAsia="Calibri" w:cs="Arial"/>
                <w:lang w:eastAsia="en-US"/>
              </w:rPr>
              <w:t>s</w:t>
            </w:r>
            <w:r w:rsidRPr="00892B53">
              <w:rPr>
                <w:rFonts w:eastAsia="Calibri" w:cs="Arial"/>
                <w:lang w:eastAsia="en-US"/>
              </w:rPr>
              <w:t>olution</w:t>
            </w:r>
          </w:p>
        </w:tc>
        <w:tc>
          <w:tcPr>
            <w:tcW w:w="1631" w:type="dxa"/>
            <w:tcBorders>
              <w:top w:val="single" w:sz="4" w:space="0" w:color="auto"/>
              <w:left w:val="single" w:sz="4" w:space="0" w:color="auto"/>
              <w:right w:val="single" w:sz="4" w:space="0" w:color="auto"/>
            </w:tcBorders>
          </w:tcPr>
          <w:p w14:paraId="3787D694" w14:textId="77777777" w:rsidR="00DB50EB" w:rsidRDefault="00DB50EB" w:rsidP="00A12D53">
            <w:pPr>
              <w:spacing w:before="0"/>
              <w:jc w:val="right"/>
              <w:rPr>
                <w:rFonts w:eastAsia="Calibri" w:cs="Arial"/>
                <w:lang w:eastAsia="en-US"/>
              </w:rPr>
            </w:pPr>
            <w:r>
              <w:rPr>
                <w:rFonts w:eastAsia="Calibri" w:cs="Arial"/>
                <w:lang w:eastAsia="en-US"/>
              </w:rPr>
              <w:t>$75,000</w:t>
            </w:r>
          </w:p>
        </w:tc>
        <w:tc>
          <w:tcPr>
            <w:tcW w:w="1565" w:type="dxa"/>
            <w:tcBorders>
              <w:top w:val="single" w:sz="4" w:space="0" w:color="auto"/>
              <w:left w:val="single" w:sz="4" w:space="0" w:color="auto"/>
              <w:right w:val="single" w:sz="4" w:space="0" w:color="auto"/>
            </w:tcBorders>
          </w:tcPr>
          <w:p w14:paraId="713FC959" w14:textId="77777777" w:rsidR="00DB50EB" w:rsidRDefault="00DB50EB" w:rsidP="00A12D53">
            <w:pPr>
              <w:spacing w:before="0"/>
              <w:jc w:val="center"/>
              <w:rPr>
                <w:rFonts w:eastAsia="Calibri" w:cs="Arial"/>
                <w:lang w:eastAsia="en-US"/>
              </w:rPr>
            </w:pPr>
            <w:r>
              <w:rPr>
                <w:rFonts w:eastAsia="Calibri" w:cs="Arial"/>
                <w:lang w:eastAsia="en-US"/>
              </w:rPr>
              <w:t>Q3</w:t>
            </w:r>
          </w:p>
        </w:tc>
        <w:tc>
          <w:tcPr>
            <w:tcW w:w="1639" w:type="dxa"/>
            <w:tcBorders>
              <w:top w:val="single" w:sz="4" w:space="0" w:color="auto"/>
              <w:left w:val="single" w:sz="4" w:space="0" w:color="auto"/>
              <w:right w:val="single" w:sz="4" w:space="0" w:color="auto"/>
            </w:tcBorders>
          </w:tcPr>
          <w:p w14:paraId="371C5684"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552FD11B" w14:textId="77777777" w:rsidR="00DB50EB" w:rsidRPr="002C0048" w:rsidRDefault="00DB50EB" w:rsidP="00A12D53">
            <w:pPr>
              <w:spacing w:before="0" w:after="0"/>
              <w:rPr>
                <w:rFonts w:eastAsia="Calibri" w:cs="Arial"/>
                <w:lang w:eastAsia="en-US"/>
              </w:rPr>
            </w:pPr>
            <w:r w:rsidRPr="002C0048">
              <w:rPr>
                <w:rFonts w:eastAsia="Calibri" w:cs="Arial"/>
                <w:lang w:eastAsia="en-US"/>
              </w:rPr>
              <w:t>As above</w:t>
            </w:r>
          </w:p>
        </w:tc>
      </w:tr>
      <w:tr w:rsidR="00DB50EB" w:rsidRPr="002C0048" w14:paraId="680F959D" w14:textId="77777777" w:rsidTr="00A12D53">
        <w:trPr>
          <w:cantSplit/>
          <w:trHeight w:val="305"/>
        </w:trPr>
        <w:tc>
          <w:tcPr>
            <w:tcW w:w="2090" w:type="dxa"/>
            <w:vMerge/>
            <w:tcBorders>
              <w:left w:val="single" w:sz="4" w:space="0" w:color="auto"/>
              <w:right w:val="single" w:sz="4" w:space="0" w:color="auto"/>
            </w:tcBorders>
            <w:shd w:val="clear" w:color="auto" w:fill="auto"/>
          </w:tcPr>
          <w:p w14:paraId="12300FB2" w14:textId="77777777" w:rsidR="00DB50EB" w:rsidRPr="002C0048" w:rsidRDefault="00DB50EB" w:rsidP="00A12D53">
            <w:pPr>
              <w:spacing w:before="0"/>
              <w:rPr>
                <w:rFonts w:eastAsia="Calibri" w:cs="Arial"/>
                <w:lang w:eastAsia="en-US"/>
              </w:rPr>
            </w:pPr>
          </w:p>
        </w:tc>
        <w:tc>
          <w:tcPr>
            <w:tcW w:w="2143" w:type="dxa"/>
            <w:tcBorders>
              <w:top w:val="single" w:sz="4" w:space="0" w:color="auto"/>
              <w:left w:val="single" w:sz="4" w:space="0" w:color="auto"/>
              <w:right w:val="single" w:sz="4" w:space="0" w:color="auto"/>
            </w:tcBorders>
          </w:tcPr>
          <w:p w14:paraId="58D6CAD2" w14:textId="77777777" w:rsidR="00DB50EB" w:rsidRPr="002C0048" w:rsidRDefault="00DB50EB" w:rsidP="00A12D53">
            <w:pPr>
              <w:spacing w:before="0"/>
              <w:rPr>
                <w:rFonts w:cs="Arial"/>
              </w:rPr>
            </w:pPr>
            <w:r w:rsidRPr="00892B53">
              <w:rPr>
                <w:rFonts w:cs="Arial"/>
              </w:rPr>
              <w:t xml:space="preserve">Financial </w:t>
            </w:r>
            <w:r>
              <w:rPr>
                <w:rFonts w:cs="Arial"/>
              </w:rPr>
              <w:t>m</w:t>
            </w:r>
            <w:r w:rsidRPr="00892B53">
              <w:rPr>
                <w:rFonts w:cs="Arial"/>
              </w:rPr>
              <w:t>anagement</w:t>
            </w:r>
          </w:p>
        </w:tc>
        <w:tc>
          <w:tcPr>
            <w:tcW w:w="3973" w:type="dxa"/>
            <w:tcBorders>
              <w:top w:val="single" w:sz="4" w:space="0" w:color="auto"/>
              <w:left w:val="single" w:sz="4" w:space="0" w:color="auto"/>
              <w:right w:val="single" w:sz="4" w:space="0" w:color="auto"/>
            </w:tcBorders>
          </w:tcPr>
          <w:p w14:paraId="432FCC1B" w14:textId="77777777" w:rsidR="00DB50EB" w:rsidRPr="002C0048" w:rsidRDefault="00DB50EB" w:rsidP="00A12D53">
            <w:pPr>
              <w:spacing w:before="0"/>
              <w:rPr>
                <w:rFonts w:eastAsia="Calibri" w:cs="Arial"/>
                <w:lang w:eastAsia="en-US"/>
              </w:rPr>
            </w:pPr>
            <w:r w:rsidRPr="00892B53">
              <w:rPr>
                <w:rFonts w:eastAsia="Calibri" w:cs="Arial"/>
                <w:lang w:eastAsia="en-US"/>
              </w:rPr>
              <w:t xml:space="preserve">Expense </w:t>
            </w:r>
            <w:r>
              <w:rPr>
                <w:rFonts w:eastAsia="Calibri" w:cs="Arial"/>
                <w:lang w:eastAsia="en-US"/>
              </w:rPr>
              <w:t>m</w:t>
            </w:r>
            <w:r w:rsidRPr="00892B53">
              <w:rPr>
                <w:rFonts w:eastAsia="Calibri" w:cs="Arial"/>
                <w:lang w:eastAsia="en-US"/>
              </w:rPr>
              <w:t xml:space="preserve">anagement </w:t>
            </w:r>
            <w:r>
              <w:rPr>
                <w:rFonts w:eastAsia="Calibri" w:cs="Arial"/>
                <w:lang w:eastAsia="en-US"/>
              </w:rPr>
              <w:t>s</w:t>
            </w:r>
            <w:r w:rsidRPr="00892B53">
              <w:rPr>
                <w:rFonts w:eastAsia="Calibri" w:cs="Arial"/>
                <w:lang w:eastAsia="en-US"/>
              </w:rPr>
              <w:t>ystem</w:t>
            </w:r>
          </w:p>
        </w:tc>
        <w:tc>
          <w:tcPr>
            <w:tcW w:w="1631" w:type="dxa"/>
            <w:tcBorders>
              <w:top w:val="single" w:sz="4" w:space="0" w:color="auto"/>
              <w:left w:val="single" w:sz="4" w:space="0" w:color="auto"/>
              <w:right w:val="single" w:sz="4" w:space="0" w:color="auto"/>
            </w:tcBorders>
          </w:tcPr>
          <w:p w14:paraId="1BB5FE47" w14:textId="77777777" w:rsidR="00DB50EB" w:rsidRPr="002C0048" w:rsidRDefault="00DB50EB" w:rsidP="00A12D53">
            <w:pPr>
              <w:spacing w:before="0"/>
              <w:jc w:val="right"/>
              <w:rPr>
                <w:rFonts w:eastAsia="Calibri" w:cs="Arial"/>
                <w:lang w:eastAsia="en-US"/>
              </w:rPr>
            </w:pPr>
            <w:r>
              <w:rPr>
                <w:rFonts w:eastAsia="Calibri" w:cs="Arial"/>
                <w:lang w:eastAsia="en-US"/>
              </w:rPr>
              <w:t>$45,000</w:t>
            </w:r>
          </w:p>
        </w:tc>
        <w:tc>
          <w:tcPr>
            <w:tcW w:w="1565" w:type="dxa"/>
            <w:tcBorders>
              <w:top w:val="single" w:sz="4" w:space="0" w:color="auto"/>
              <w:left w:val="single" w:sz="4" w:space="0" w:color="auto"/>
              <w:right w:val="single" w:sz="4" w:space="0" w:color="auto"/>
            </w:tcBorders>
          </w:tcPr>
          <w:p w14:paraId="2FE8B4CC" w14:textId="77777777" w:rsidR="00DB50EB" w:rsidRPr="002C0048" w:rsidRDefault="00DB50EB" w:rsidP="00A12D53">
            <w:pPr>
              <w:spacing w:before="0"/>
              <w:jc w:val="center"/>
              <w:rPr>
                <w:rFonts w:eastAsia="Calibri" w:cs="Arial"/>
                <w:lang w:eastAsia="en-US"/>
              </w:rPr>
            </w:pPr>
            <w:r>
              <w:rPr>
                <w:rFonts w:eastAsia="Calibri" w:cs="Arial"/>
                <w:lang w:eastAsia="en-US"/>
              </w:rPr>
              <w:t>Q4</w:t>
            </w:r>
          </w:p>
        </w:tc>
        <w:tc>
          <w:tcPr>
            <w:tcW w:w="1639" w:type="dxa"/>
            <w:tcBorders>
              <w:top w:val="single" w:sz="4" w:space="0" w:color="auto"/>
              <w:left w:val="single" w:sz="4" w:space="0" w:color="auto"/>
              <w:right w:val="single" w:sz="4" w:space="0" w:color="auto"/>
            </w:tcBorders>
          </w:tcPr>
          <w:p w14:paraId="0D6CC922"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c>
          <w:tcPr>
            <w:tcW w:w="1843" w:type="dxa"/>
            <w:tcBorders>
              <w:top w:val="single" w:sz="4" w:space="0" w:color="auto"/>
              <w:left w:val="single" w:sz="4" w:space="0" w:color="auto"/>
            </w:tcBorders>
          </w:tcPr>
          <w:p w14:paraId="216CDAB8" w14:textId="77777777" w:rsidR="00DB50EB" w:rsidRPr="002C0048" w:rsidRDefault="00DB50EB" w:rsidP="00A12D53">
            <w:pPr>
              <w:spacing w:before="0"/>
              <w:rPr>
                <w:rFonts w:eastAsia="Calibri" w:cs="Arial"/>
                <w:lang w:eastAsia="en-US"/>
              </w:rPr>
            </w:pPr>
            <w:r w:rsidRPr="002C0048">
              <w:rPr>
                <w:rFonts w:eastAsia="Calibri" w:cs="Arial"/>
                <w:lang w:eastAsia="en-US"/>
              </w:rPr>
              <w:t>As above</w:t>
            </w:r>
          </w:p>
        </w:tc>
      </w:tr>
      <w:tr w:rsidR="00DB50EB" w:rsidRPr="002C0048" w14:paraId="514778EB" w14:textId="77777777" w:rsidTr="00A12D53">
        <w:trPr>
          <w:cantSplit/>
          <w:trHeight w:val="304"/>
        </w:trPr>
        <w:tc>
          <w:tcPr>
            <w:tcW w:w="2090" w:type="dxa"/>
            <w:tcBorders>
              <w:top w:val="single" w:sz="4" w:space="0" w:color="auto"/>
              <w:left w:val="single" w:sz="4" w:space="0" w:color="auto"/>
              <w:bottom w:val="single" w:sz="4" w:space="0" w:color="auto"/>
              <w:right w:val="single" w:sz="4" w:space="0" w:color="auto"/>
            </w:tcBorders>
            <w:shd w:val="pct10" w:color="auto" w:fill="auto"/>
          </w:tcPr>
          <w:p w14:paraId="38EBA0E5" w14:textId="77777777" w:rsidR="00DB50EB" w:rsidRPr="002C0048" w:rsidRDefault="00DB50EB" w:rsidP="00A12D53">
            <w:pPr>
              <w:spacing w:before="0"/>
              <w:rPr>
                <w:rFonts w:eastAsia="Calibri" w:cs="Arial"/>
                <w:b/>
                <w:bCs/>
                <w:lang w:eastAsia="en-US"/>
              </w:rPr>
            </w:pPr>
            <w:r w:rsidRPr="002C0048">
              <w:rPr>
                <w:rFonts w:eastAsia="Calibri" w:cs="Arial"/>
                <w:b/>
                <w:bCs/>
                <w:lang w:eastAsia="en-US"/>
              </w:rPr>
              <w:t>TOTAL</w:t>
            </w:r>
          </w:p>
        </w:tc>
        <w:tc>
          <w:tcPr>
            <w:tcW w:w="6116" w:type="dxa"/>
            <w:gridSpan w:val="2"/>
            <w:tcBorders>
              <w:top w:val="single" w:sz="4" w:space="0" w:color="auto"/>
              <w:left w:val="single" w:sz="4" w:space="0" w:color="auto"/>
              <w:bottom w:val="single" w:sz="4" w:space="0" w:color="auto"/>
              <w:right w:val="nil"/>
            </w:tcBorders>
            <w:shd w:val="pct10" w:color="auto" w:fill="auto"/>
          </w:tcPr>
          <w:p w14:paraId="42884A82" w14:textId="77777777" w:rsidR="00DB50EB" w:rsidRPr="002C0048" w:rsidRDefault="00DB50EB" w:rsidP="00A12D53">
            <w:pPr>
              <w:spacing w:before="0"/>
              <w:jc w:val="right"/>
              <w:rPr>
                <w:rFonts w:eastAsia="Calibri" w:cs="Arial"/>
                <w:lang w:eastAsia="en-US"/>
              </w:rPr>
            </w:pPr>
          </w:p>
        </w:tc>
        <w:tc>
          <w:tcPr>
            <w:tcW w:w="6678" w:type="dxa"/>
            <w:gridSpan w:val="4"/>
            <w:tcBorders>
              <w:top w:val="single" w:sz="4" w:space="0" w:color="auto"/>
              <w:left w:val="nil"/>
              <w:bottom w:val="single" w:sz="4" w:space="0" w:color="auto"/>
              <w:right w:val="single" w:sz="4" w:space="0" w:color="auto"/>
            </w:tcBorders>
            <w:shd w:val="pct10" w:color="auto" w:fill="auto"/>
          </w:tcPr>
          <w:p w14:paraId="019F247D" w14:textId="058F5F19" w:rsidR="00DB50EB" w:rsidRPr="007E79E8" w:rsidRDefault="00DB50EB" w:rsidP="00A12D53">
            <w:pPr>
              <w:spacing w:before="0"/>
              <w:rPr>
                <w:rFonts w:eastAsia="Calibri" w:cs="Arial"/>
                <w:b/>
                <w:bCs/>
                <w:lang w:eastAsia="en-US"/>
              </w:rPr>
            </w:pPr>
            <w:r>
              <w:rPr>
                <w:rFonts w:eastAsia="Calibri" w:cs="Arial"/>
                <w:b/>
                <w:bCs/>
                <w:lang w:eastAsia="en-US"/>
              </w:rPr>
              <w:t xml:space="preserve">     </w:t>
            </w:r>
            <w:r w:rsidRPr="007E79E8">
              <w:rPr>
                <w:rFonts w:eastAsia="Calibri" w:cs="Arial"/>
                <w:b/>
                <w:bCs/>
                <w:lang w:eastAsia="en-US"/>
              </w:rPr>
              <w:t>$</w:t>
            </w:r>
            <w:r w:rsidR="00FA3DDD">
              <w:rPr>
                <w:rFonts w:eastAsia="Calibri" w:cs="Arial"/>
                <w:b/>
                <w:bCs/>
                <w:lang w:eastAsia="en-US"/>
              </w:rPr>
              <w:t>28</w:t>
            </w:r>
            <w:r w:rsidRPr="007E79E8">
              <w:rPr>
                <w:rFonts w:eastAsia="Calibri" w:cs="Arial"/>
                <w:b/>
                <w:bCs/>
                <w:lang w:eastAsia="en-US"/>
              </w:rPr>
              <w:t>,</w:t>
            </w:r>
            <w:r>
              <w:rPr>
                <w:rFonts w:eastAsia="Calibri" w:cs="Arial"/>
                <w:b/>
                <w:bCs/>
                <w:lang w:eastAsia="en-US"/>
              </w:rPr>
              <w:t>048</w:t>
            </w:r>
            <w:r w:rsidRPr="007E79E8">
              <w:rPr>
                <w:rFonts w:eastAsia="Calibri" w:cs="Arial"/>
                <w:b/>
                <w:bCs/>
                <w:lang w:eastAsia="en-US"/>
              </w:rPr>
              <w:t>,000</w:t>
            </w:r>
          </w:p>
        </w:tc>
      </w:tr>
    </w:tbl>
    <w:p w14:paraId="3DF6C157" w14:textId="77777777" w:rsidR="00DB50EB" w:rsidRDefault="00DB50EB" w:rsidP="00DB50EB">
      <w:pPr>
        <w:spacing w:before="0" w:after="0"/>
        <w:rPr>
          <w:rFonts w:eastAsia="Calibri" w:cs="Arial"/>
          <w:bCs/>
          <w:i/>
          <w:iCs/>
          <w:lang w:eastAsia="en-US"/>
        </w:rPr>
      </w:pPr>
    </w:p>
    <w:p w14:paraId="56825EA7" w14:textId="5E9469F5" w:rsidR="003215A2" w:rsidRDefault="003215A2">
      <w:pPr>
        <w:spacing w:before="0" w:after="0"/>
        <w:rPr>
          <w:rFonts w:eastAsia="Calibri" w:cs="Arial"/>
          <w:bCs/>
          <w:i/>
          <w:iCs/>
          <w:lang w:eastAsia="en-US"/>
        </w:rPr>
      </w:pPr>
      <w:r>
        <w:rPr>
          <w:rFonts w:eastAsia="Calibri" w:cs="Arial"/>
          <w:bCs/>
          <w:i/>
          <w:iCs/>
          <w:lang w:eastAsia="en-US"/>
        </w:rPr>
        <w:br w:type="page"/>
      </w:r>
    </w:p>
    <w:p w14:paraId="569BD9D5" w14:textId="77777777" w:rsidR="005C6F8F" w:rsidRPr="005C6F8F" w:rsidRDefault="005C6F8F" w:rsidP="009F7EAE">
      <w:pPr>
        <w:keepNext/>
        <w:widowControl w:val="0"/>
        <w:spacing w:before="100" w:after="100"/>
        <w:ind w:right="-454"/>
        <w:outlineLvl w:val="2"/>
        <w:rPr>
          <w:rFonts w:cs="Arial"/>
          <w:b/>
        </w:rPr>
      </w:pPr>
      <w:r w:rsidRPr="005C6F8F">
        <w:rPr>
          <w:rFonts w:cs="Arial"/>
          <w:b/>
        </w:rPr>
        <w:lastRenderedPageBreak/>
        <w:t>MAJOR CONSTRUCTION</w:t>
      </w:r>
    </w:p>
    <w:p w14:paraId="3400B4AB" w14:textId="6C639ACA" w:rsidR="005C6F8F" w:rsidRDefault="005C6F8F" w:rsidP="009F7EAE">
      <w:pPr>
        <w:widowControl w:val="0"/>
        <w:spacing w:before="100" w:after="100"/>
        <w:jc w:val="both"/>
        <w:rPr>
          <w:rFonts w:cs="Arial"/>
        </w:rPr>
      </w:pPr>
      <w:r w:rsidRPr="005C6F8F">
        <w:rPr>
          <w:rFonts w:cs="Arial"/>
        </w:rPr>
        <w:t xml:space="preserve">Detailed below are major Council programs (programs are defined as programs of like work) and projects against which major procurement activity is scheduled to occur during the </w:t>
      </w:r>
      <w:r w:rsidRPr="009F7EAE">
        <w:rPr>
          <w:rFonts w:cs="Arial"/>
        </w:rPr>
        <w:t>202</w:t>
      </w:r>
      <w:r w:rsidR="00377B68">
        <w:rPr>
          <w:rFonts w:cs="Arial"/>
        </w:rPr>
        <w:t>3</w:t>
      </w:r>
      <w:r w:rsidRPr="009F7EAE">
        <w:rPr>
          <w:rFonts w:cs="Arial"/>
        </w:rPr>
        <w:t>-2</w:t>
      </w:r>
      <w:r w:rsidR="00377B68">
        <w:rPr>
          <w:rFonts w:cs="Arial"/>
        </w:rPr>
        <w:t>4</w:t>
      </w:r>
      <w:r w:rsidRPr="005C6F8F">
        <w:rPr>
          <w:rFonts w:cs="Arial"/>
        </w:rPr>
        <w:t xml:space="preserve"> financial year and later. The ‘Estimated value’ column shows an estimate of the sum of the procurement for which Council is scheduled to engage the market in </w:t>
      </w:r>
      <w:r w:rsidRPr="009F7EAE">
        <w:rPr>
          <w:rFonts w:cs="Arial"/>
        </w:rPr>
        <w:t>202</w:t>
      </w:r>
      <w:r w:rsidR="00377B68">
        <w:rPr>
          <w:rFonts w:cs="Arial"/>
        </w:rPr>
        <w:t>3</w:t>
      </w:r>
      <w:r w:rsidRPr="009F7EAE">
        <w:rPr>
          <w:rFonts w:cs="Arial"/>
        </w:rPr>
        <w:t>-2</w:t>
      </w:r>
      <w:r w:rsidR="00377B68">
        <w:rPr>
          <w:rFonts w:cs="Arial"/>
        </w:rPr>
        <w:t>4</w:t>
      </w:r>
      <w:r w:rsidRPr="005C6F8F">
        <w:rPr>
          <w:rFonts w:cs="Arial"/>
        </w:rPr>
        <w:t xml:space="preserve">. Where the ‘Estimated value’ for a project or program detailed below reaches or exceeds $10 million or is designated as a significant contract, that contract will be a significant contract for the purposes of section 210 of the </w:t>
      </w:r>
      <w:r w:rsidRPr="009F7EAE">
        <w:rPr>
          <w:rFonts w:cs="Arial"/>
        </w:rPr>
        <w:t xml:space="preserve">Regulation. </w:t>
      </w:r>
      <w:r w:rsidRPr="005C6F8F">
        <w:rPr>
          <w:rFonts w:cs="Arial"/>
        </w:rPr>
        <w:t>This list is not exhaustive and further projects may be undertaken subject to the availability of Australian and Queensland Government funding. Potential tenderers are advised to check Council's supplier portal on a regular basis.</w:t>
      </w:r>
    </w:p>
    <w:tbl>
      <w:tblPr>
        <w:tblW w:w="14884" w:type="dxa"/>
        <w:tblInd w:w="-5" w:type="dxa"/>
        <w:tblLayout w:type="fixed"/>
        <w:tblLook w:val="04A0" w:firstRow="1" w:lastRow="0" w:firstColumn="1" w:lastColumn="0" w:noHBand="0" w:noVBand="1"/>
      </w:tblPr>
      <w:tblGrid>
        <w:gridCol w:w="4395"/>
        <w:gridCol w:w="1842"/>
        <w:gridCol w:w="1418"/>
        <w:gridCol w:w="2835"/>
        <w:gridCol w:w="4394"/>
      </w:tblGrid>
      <w:tr w:rsidR="003B67C5" w:rsidRPr="005C6F8F" w14:paraId="394ED191" w14:textId="77777777" w:rsidTr="00A12D53">
        <w:trPr>
          <w:trHeight w:val="648"/>
          <w:tblHeader/>
        </w:trPr>
        <w:tc>
          <w:tcPr>
            <w:tcW w:w="4395" w:type="dxa"/>
            <w:tcBorders>
              <w:top w:val="single" w:sz="4" w:space="0" w:color="auto"/>
              <w:left w:val="single" w:sz="4" w:space="0" w:color="auto"/>
              <w:bottom w:val="single" w:sz="4" w:space="0" w:color="auto"/>
              <w:right w:val="single" w:sz="4" w:space="0" w:color="auto"/>
            </w:tcBorders>
            <w:shd w:val="clear" w:color="auto" w:fill="BFBFBF"/>
            <w:hideMark/>
          </w:tcPr>
          <w:p w14:paraId="21F688DB" w14:textId="77777777" w:rsidR="003B67C5" w:rsidRPr="005C6F8F" w:rsidRDefault="003B67C5" w:rsidP="00A12D53">
            <w:pPr>
              <w:spacing w:before="0" w:after="0"/>
              <w:ind w:right="-108"/>
              <w:jc w:val="center"/>
              <w:rPr>
                <w:rFonts w:ascii="Calibri" w:hAnsi="Calibri"/>
                <w:b/>
              </w:rPr>
            </w:pPr>
            <w:r w:rsidRPr="005C6F8F">
              <w:rPr>
                <w:b/>
              </w:rPr>
              <w:t>Major Projects</w:t>
            </w:r>
          </w:p>
          <w:p w14:paraId="09ED0132" w14:textId="77777777" w:rsidR="003B67C5" w:rsidRPr="005C6F8F" w:rsidRDefault="003B67C5" w:rsidP="00A12D53">
            <w:pPr>
              <w:spacing w:before="0" w:after="0"/>
              <w:ind w:right="-108"/>
              <w:jc w:val="center"/>
              <w:rPr>
                <w:b/>
              </w:rPr>
            </w:pPr>
            <w:r w:rsidRPr="005C6F8F">
              <w:rPr>
                <w:b/>
              </w:rPr>
              <w:t>(Greater than $2 million)</w:t>
            </w:r>
          </w:p>
          <w:p w14:paraId="64538127" w14:textId="38C4C1DE" w:rsidR="003B67C5" w:rsidRPr="005C6F8F" w:rsidRDefault="003B67C5" w:rsidP="00A12D53">
            <w:pPr>
              <w:spacing w:before="0" w:after="0"/>
              <w:jc w:val="center"/>
              <w:rPr>
                <w:b/>
              </w:rPr>
            </w:pPr>
            <w:r w:rsidRPr="005C6F8F">
              <w:rPr>
                <w:b/>
              </w:rPr>
              <w:t>202</w:t>
            </w:r>
            <w:r w:rsidR="00E74295">
              <w:rPr>
                <w:b/>
              </w:rPr>
              <w:t>3</w:t>
            </w:r>
            <w:r w:rsidRPr="005C6F8F">
              <w:rPr>
                <w:b/>
              </w:rPr>
              <w:t>-2</w:t>
            </w:r>
            <w:r w:rsidR="00E74295">
              <w:rPr>
                <w:b/>
              </w:rPr>
              <w:t>4</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728E9287" w14:textId="77777777" w:rsidR="003B67C5" w:rsidRPr="005C6F8F" w:rsidRDefault="003B67C5" w:rsidP="00A12D53">
            <w:pPr>
              <w:spacing w:before="0"/>
              <w:jc w:val="center"/>
              <w:rPr>
                <w:b/>
              </w:rPr>
            </w:pPr>
            <w:r w:rsidRPr="005C6F8F">
              <w:rPr>
                <w:b/>
              </w:rPr>
              <w:t>Estimated value</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62982B51" w14:textId="77777777" w:rsidR="003B67C5" w:rsidRPr="005C6F8F" w:rsidRDefault="003B67C5" w:rsidP="00A12D53">
            <w:pPr>
              <w:spacing w:before="0"/>
              <w:jc w:val="center"/>
              <w:rPr>
                <w:b/>
              </w:rPr>
            </w:pPr>
            <w:r w:rsidRPr="005C6F8F">
              <w:rPr>
                <w:b/>
              </w:rPr>
              <w:t>Expected Quarter at Market</w:t>
            </w:r>
          </w:p>
        </w:tc>
        <w:tc>
          <w:tcPr>
            <w:tcW w:w="2835" w:type="dxa"/>
            <w:tcBorders>
              <w:top w:val="single" w:sz="4" w:space="0" w:color="auto"/>
              <w:left w:val="single" w:sz="4" w:space="0" w:color="auto"/>
              <w:bottom w:val="single" w:sz="4" w:space="0" w:color="auto"/>
              <w:right w:val="single" w:sz="4" w:space="0" w:color="auto"/>
            </w:tcBorders>
            <w:shd w:val="clear" w:color="auto" w:fill="BFBFBF"/>
            <w:hideMark/>
          </w:tcPr>
          <w:p w14:paraId="02C2C062" w14:textId="77777777" w:rsidR="003B67C5" w:rsidRPr="005C6F8F" w:rsidRDefault="003B67C5" w:rsidP="00A12D53">
            <w:pPr>
              <w:spacing w:before="0"/>
              <w:jc w:val="center"/>
              <w:rPr>
                <w:b/>
              </w:rPr>
            </w:pPr>
            <w:r w:rsidRPr="005C6F8F">
              <w:rPr>
                <w:b/>
              </w:rPr>
              <w:t>Proposed Procurement Strategy</w:t>
            </w:r>
          </w:p>
        </w:tc>
        <w:tc>
          <w:tcPr>
            <w:tcW w:w="4394" w:type="dxa"/>
            <w:tcBorders>
              <w:top w:val="single" w:sz="4" w:space="0" w:color="auto"/>
              <w:left w:val="single" w:sz="4" w:space="0" w:color="auto"/>
              <w:bottom w:val="single" w:sz="4" w:space="0" w:color="auto"/>
              <w:right w:val="single" w:sz="4" w:space="0" w:color="auto"/>
            </w:tcBorders>
            <w:shd w:val="clear" w:color="auto" w:fill="BFBFBF"/>
            <w:hideMark/>
          </w:tcPr>
          <w:p w14:paraId="045B300B" w14:textId="77777777" w:rsidR="003B67C5" w:rsidRPr="009B032F" w:rsidRDefault="003B67C5" w:rsidP="00A12D53">
            <w:pPr>
              <w:spacing w:before="0"/>
              <w:jc w:val="center"/>
            </w:pPr>
            <w:r w:rsidRPr="005C6F8F">
              <w:rPr>
                <w:b/>
              </w:rPr>
              <w:t>Contact Details (subject to change)</w:t>
            </w:r>
          </w:p>
        </w:tc>
      </w:tr>
      <w:tr w:rsidR="003B67C5" w:rsidRPr="005C6F8F" w14:paraId="53EE38E5"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1FCA81A8" w14:textId="612D1C41" w:rsidR="003B67C5" w:rsidRPr="0018769B" w:rsidRDefault="003B67C5" w:rsidP="00A12D53">
            <w:pPr>
              <w:spacing w:before="0"/>
              <w:rPr>
                <w:rFonts w:cs="Arial"/>
              </w:rPr>
            </w:pPr>
            <w:proofErr w:type="spellStart"/>
            <w:r w:rsidRPr="0018769B">
              <w:t>Bracalba</w:t>
            </w:r>
            <w:proofErr w:type="spellEnd"/>
            <w:r w:rsidRPr="0018769B">
              <w:t xml:space="preserve"> Quarry Upgrade </w:t>
            </w:r>
            <w:r w:rsidR="00000B6F" w:rsidRPr="0018769B">
              <w:rPr>
                <w:rFonts w:cs="Arial"/>
              </w:rPr>
              <w:t>–</w:t>
            </w:r>
            <w:r w:rsidRPr="0018769B">
              <w:t xml:space="preserve"> crushing and screening package</w:t>
            </w:r>
          </w:p>
        </w:tc>
        <w:tc>
          <w:tcPr>
            <w:tcW w:w="1842" w:type="dxa"/>
            <w:tcBorders>
              <w:top w:val="single" w:sz="4" w:space="0" w:color="auto"/>
              <w:left w:val="single" w:sz="4" w:space="0" w:color="auto"/>
              <w:bottom w:val="single" w:sz="4" w:space="0" w:color="auto"/>
              <w:right w:val="single" w:sz="4" w:space="0" w:color="auto"/>
            </w:tcBorders>
          </w:tcPr>
          <w:p w14:paraId="36DCDA5B" w14:textId="77777777" w:rsidR="003B67C5" w:rsidRPr="00AE23DC" w:rsidRDefault="003B67C5" w:rsidP="00A12D53">
            <w:pPr>
              <w:spacing w:before="0"/>
              <w:jc w:val="right"/>
              <w:rPr>
                <w:rFonts w:cs="Arial"/>
              </w:rPr>
            </w:pPr>
            <w:r w:rsidRPr="00F15F60">
              <w:t>$2,500,000</w:t>
            </w:r>
          </w:p>
        </w:tc>
        <w:tc>
          <w:tcPr>
            <w:tcW w:w="1418" w:type="dxa"/>
            <w:tcBorders>
              <w:top w:val="single" w:sz="4" w:space="0" w:color="auto"/>
              <w:left w:val="single" w:sz="4" w:space="0" w:color="auto"/>
              <w:bottom w:val="single" w:sz="4" w:space="0" w:color="auto"/>
              <w:right w:val="single" w:sz="4" w:space="0" w:color="auto"/>
            </w:tcBorders>
          </w:tcPr>
          <w:p w14:paraId="51B1A41B" w14:textId="77777777" w:rsidR="003B67C5" w:rsidRPr="00AE23DC" w:rsidRDefault="003B67C5" w:rsidP="00A12D53">
            <w:pPr>
              <w:spacing w:before="0"/>
              <w:jc w:val="center"/>
              <w:rPr>
                <w:rFonts w:cs="Arial"/>
              </w:rPr>
            </w:pPr>
            <w:r w:rsidRPr="00F15F60">
              <w:t>Q1</w:t>
            </w:r>
          </w:p>
        </w:tc>
        <w:tc>
          <w:tcPr>
            <w:tcW w:w="2835" w:type="dxa"/>
            <w:tcBorders>
              <w:top w:val="single" w:sz="4" w:space="0" w:color="auto"/>
              <w:left w:val="single" w:sz="4" w:space="0" w:color="auto"/>
              <w:bottom w:val="single" w:sz="4" w:space="0" w:color="auto"/>
              <w:right w:val="single" w:sz="4" w:space="0" w:color="auto"/>
            </w:tcBorders>
          </w:tcPr>
          <w:p w14:paraId="26F191DA" w14:textId="77777777" w:rsidR="003B67C5" w:rsidRPr="00AE23DC" w:rsidRDefault="003B67C5" w:rsidP="00A12D53">
            <w:pPr>
              <w:spacing w:before="0"/>
              <w:rPr>
                <w:rFonts w:cs="Arial"/>
              </w:rPr>
            </w:pPr>
            <w:r w:rsidRPr="00F15F60">
              <w:t>Open market tender</w:t>
            </w:r>
          </w:p>
        </w:tc>
        <w:tc>
          <w:tcPr>
            <w:tcW w:w="4394" w:type="dxa"/>
            <w:tcBorders>
              <w:top w:val="single" w:sz="4" w:space="0" w:color="auto"/>
              <w:left w:val="single" w:sz="4" w:space="0" w:color="auto"/>
              <w:bottom w:val="single" w:sz="4" w:space="0" w:color="auto"/>
              <w:right w:val="single" w:sz="4" w:space="0" w:color="auto"/>
            </w:tcBorders>
          </w:tcPr>
          <w:p w14:paraId="1C751D35" w14:textId="2A336903" w:rsidR="003B67C5" w:rsidRPr="00AE23DC" w:rsidRDefault="003B67C5" w:rsidP="00A12D53">
            <w:pPr>
              <w:spacing w:before="0"/>
              <w:rPr>
                <w:rFonts w:cs="Arial"/>
              </w:rPr>
            </w:pPr>
            <w:r w:rsidRPr="00F15F60">
              <w:t>Quarry Manager</w:t>
            </w:r>
            <w:r w:rsidR="0097630F">
              <w:t xml:space="preserve">, </w:t>
            </w:r>
            <w:proofErr w:type="spellStart"/>
            <w:r w:rsidRPr="00F15F60">
              <w:t>Bracalba</w:t>
            </w:r>
            <w:proofErr w:type="spellEnd"/>
            <w:r w:rsidRPr="00F15F60">
              <w:t xml:space="preserve"> Quarry, Asphalt </w:t>
            </w:r>
            <w:r w:rsidR="0097630F">
              <w:t>and</w:t>
            </w:r>
            <w:r w:rsidRPr="00F15F60">
              <w:t xml:space="preserve"> Aggregates, City Standards, Brisbane Infrastructure, 3178</w:t>
            </w:r>
            <w:r w:rsidR="0097630F" w:rsidRPr="005C6F8F">
              <w:rPr>
                <w:rFonts w:eastAsia="Calibri" w:cs="Arial"/>
                <w:lang w:eastAsia="en-US"/>
              </w:rPr>
              <w:t> </w:t>
            </w:r>
            <w:r w:rsidRPr="00F15F60">
              <w:t>8137</w:t>
            </w:r>
          </w:p>
        </w:tc>
      </w:tr>
      <w:tr w:rsidR="003B67C5" w:rsidRPr="005C6F8F" w14:paraId="5316A6BE"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75097D55" w14:textId="2989ED33" w:rsidR="003B67C5" w:rsidRPr="0018769B" w:rsidRDefault="003B67C5" w:rsidP="00A12D53">
            <w:pPr>
              <w:spacing w:before="0"/>
              <w:rPr>
                <w:rFonts w:cs="Arial"/>
              </w:rPr>
            </w:pPr>
            <w:r w:rsidRPr="0018769B">
              <w:t xml:space="preserve">Drainage Construction and Resilience </w:t>
            </w:r>
            <w:r w:rsidR="00000B6F" w:rsidRPr="0018769B">
              <w:rPr>
                <w:rFonts w:cs="Arial"/>
              </w:rPr>
              <w:t>–</w:t>
            </w:r>
            <w:r w:rsidRPr="0018769B">
              <w:t xml:space="preserve"> curved micro tunnelling stormwater works</w:t>
            </w:r>
            <w:r w:rsidR="00402C9D" w:rsidRPr="0018769B">
              <w:t>,</w:t>
            </w:r>
            <w:r w:rsidRPr="0018769B">
              <w:t xml:space="preserve"> Mornington Street, Red Hill</w:t>
            </w:r>
          </w:p>
        </w:tc>
        <w:tc>
          <w:tcPr>
            <w:tcW w:w="1842" w:type="dxa"/>
            <w:tcBorders>
              <w:top w:val="single" w:sz="4" w:space="0" w:color="auto"/>
              <w:left w:val="single" w:sz="4" w:space="0" w:color="auto"/>
              <w:bottom w:val="single" w:sz="4" w:space="0" w:color="auto"/>
              <w:right w:val="single" w:sz="4" w:space="0" w:color="auto"/>
            </w:tcBorders>
          </w:tcPr>
          <w:p w14:paraId="081A2569" w14:textId="77777777" w:rsidR="003B67C5" w:rsidRPr="00AE23DC" w:rsidRDefault="003B67C5" w:rsidP="00A12D53">
            <w:pPr>
              <w:spacing w:before="0"/>
              <w:jc w:val="right"/>
              <w:rPr>
                <w:rFonts w:cs="Arial"/>
              </w:rPr>
            </w:pPr>
            <w:r w:rsidRPr="00F15F60">
              <w:t>$7,500,000</w:t>
            </w:r>
          </w:p>
        </w:tc>
        <w:tc>
          <w:tcPr>
            <w:tcW w:w="1418" w:type="dxa"/>
            <w:tcBorders>
              <w:top w:val="single" w:sz="4" w:space="0" w:color="auto"/>
              <w:left w:val="single" w:sz="4" w:space="0" w:color="auto"/>
              <w:bottom w:val="single" w:sz="4" w:space="0" w:color="auto"/>
              <w:right w:val="single" w:sz="4" w:space="0" w:color="auto"/>
            </w:tcBorders>
          </w:tcPr>
          <w:p w14:paraId="6E19E69D" w14:textId="77777777" w:rsidR="003B67C5" w:rsidRPr="00AE23DC" w:rsidRDefault="003B67C5" w:rsidP="00A12D53">
            <w:pPr>
              <w:spacing w:before="0"/>
              <w:jc w:val="center"/>
              <w:rPr>
                <w:rFonts w:cs="Arial"/>
              </w:rPr>
            </w:pPr>
            <w:r w:rsidRPr="00F15F60">
              <w:t>Q1</w:t>
            </w:r>
          </w:p>
        </w:tc>
        <w:tc>
          <w:tcPr>
            <w:tcW w:w="2835" w:type="dxa"/>
            <w:tcBorders>
              <w:top w:val="single" w:sz="4" w:space="0" w:color="auto"/>
              <w:left w:val="single" w:sz="4" w:space="0" w:color="auto"/>
              <w:bottom w:val="single" w:sz="4" w:space="0" w:color="auto"/>
              <w:right w:val="single" w:sz="4" w:space="0" w:color="auto"/>
            </w:tcBorders>
          </w:tcPr>
          <w:p w14:paraId="72B0FB16" w14:textId="77777777" w:rsidR="003B67C5" w:rsidRPr="00AE23DC" w:rsidRDefault="003B67C5" w:rsidP="00A12D53">
            <w:pPr>
              <w:spacing w:before="0"/>
              <w:rPr>
                <w:rFonts w:cs="Arial"/>
              </w:rPr>
            </w:pPr>
            <w:r w:rsidRPr="00F15F60">
              <w:t>Quotes under an existing CPA, subject to further market assessment at time of tender</w:t>
            </w:r>
          </w:p>
        </w:tc>
        <w:tc>
          <w:tcPr>
            <w:tcW w:w="4394" w:type="dxa"/>
            <w:tcBorders>
              <w:top w:val="single" w:sz="4" w:space="0" w:color="auto"/>
              <w:left w:val="single" w:sz="4" w:space="0" w:color="auto"/>
              <w:bottom w:val="single" w:sz="4" w:space="0" w:color="auto"/>
              <w:right w:val="single" w:sz="4" w:space="0" w:color="auto"/>
            </w:tcBorders>
          </w:tcPr>
          <w:p w14:paraId="0A9D641F" w14:textId="0690B073" w:rsidR="003B67C5" w:rsidRPr="00AE23DC" w:rsidRDefault="003B67C5" w:rsidP="00A12D53">
            <w:pPr>
              <w:spacing w:before="0"/>
              <w:rPr>
                <w:rFonts w:cs="Arial"/>
              </w:rPr>
            </w:pPr>
            <w:r w:rsidRPr="00F15F60">
              <w:t>Principal Contracts Manager, Construction, City Standards, Brisbane Infrastructure, 3178</w:t>
            </w:r>
            <w:r w:rsidR="0097630F" w:rsidRPr="005C6F8F">
              <w:rPr>
                <w:rFonts w:eastAsia="Calibri" w:cs="Arial"/>
                <w:lang w:eastAsia="en-US"/>
              </w:rPr>
              <w:t> </w:t>
            </w:r>
            <w:r w:rsidRPr="00F15F60">
              <w:t>6002</w:t>
            </w:r>
          </w:p>
        </w:tc>
      </w:tr>
      <w:tr w:rsidR="003B67C5" w:rsidRPr="005C6F8F" w14:paraId="19186A59"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2707AAAE" w14:textId="55ADBF03" w:rsidR="003B67C5" w:rsidRPr="0018769B" w:rsidRDefault="00EB28D6" w:rsidP="00A12D53">
            <w:pPr>
              <w:spacing w:before="0"/>
              <w:rPr>
                <w:rFonts w:cs="Arial"/>
              </w:rPr>
            </w:pPr>
            <w:r w:rsidRPr="0018769B">
              <w:t xml:space="preserve">Intersection Upgrade </w:t>
            </w:r>
            <w:r w:rsidRPr="0018769B">
              <w:rPr>
                <w:rFonts w:cs="Arial"/>
              </w:rPr>
              <w:t>–</w:t>
            </w:r>
            <w:r w:rsidRPr="0018769B">
              <w:t xml:space="preserve"> </w:t>
            </w:r>
            <w:r w:rsidR="003B67C5" w:rsidRPr="0018769B">
              <w:t>Hamilton Road and Western Avenue</w:t>
            </w:r>
            <w:r w:rsidR="009C463C" w:rsidRPr="0018769B">
              <w:t>, Chermside</w:t>
            </w:r>
          </w:p>
        </w:tc>
        <w:tc>
          <w:tcPr>
            <w:tcW w:w="1842" w:type="dxa"/>
            <w:tcBorders>
              <w:top w:val="single" w:sz="4" w:space="0" w:color="auto"/>
              <w:left w:val="single" w:sz="4" w:space="0" w:color="auto"/>
              <w:bottom w:val="single" w:sz="4" w:space="0" w:color="auto"/>
              <w:right w:val="single" w:sz="4" w:space="0" w:color="auto"/>
            </w:tcBorders>
          </w:tcPr>
          <w:p w14:paraId="6C2B9F03" w14:textId="77777777" w:rsidR="003B67C5" w:rsidRPr="00AE23DC" w:rsidRDefault="003B67C5" w:rsidP="00A12D53">
            <w:pPr>
              <w:spacing w:before="0"/>
              <w:jc w:val="right"/>
              <w:rPr>
                <w:rFonts w:cs="Arial"/>
              </w:rPr>
            </w:pPr>
            <w:r w:rsidRPr="00F15F60">
              <w:t>$8,000,000</w:t>
            </w:r>
          </w:p>
        </w:tc>
        <w:tc>
          <w:tcPr>
            <w:tcW w:w="1418" w:type="dxa"/>
            <w:tcBorders>
              <w:top w:val="single" w:sz="4" w:space="0" w:color="auto"/>
              <w:left w:val="single" w:sz="4" w:space="0" w:color="auto"/>
              <w:bottom w:val="single" w:sz="4" w:space="0" w:color="auto"/>
              <w:right w:val="single" w:sz="4" w:space="0" w:color="auto"/>
            </w:tcBorders>
          </w:tcPr>
          <w:p w14:paraId="60803312" w14:textId="77777777" w:rsidR="003B67C5" w:rsidRPr="00AE23DC" w:rsidRDefault="003B67C5" w:rsidP="00A12D53">
            <w:pPr>
              <w:spacing w:before="0"/>
              <w:jc w:val="center"/>
              <w:rPr>
                <w:rFonts w:cs="Arial"/>
              </w:rPr>
            </w:pPr>
            <w:r w:rsidRPr="00F15F60">
              <w:t>Q1</w:t>
            </w:r>
          </w:p>
        </w:tc>
        <w:tc>
          <w:tcPr>
            <w:tcW w:w="2835" w:type="dxa"/>
            <w:tcBorders>
              <w:top w:val="single" w:sz="4" w:space="0" w:color="auto"/>
              <w:left w:val="single" w:sz="4" w:space="0" w:color="auto"/>
              <w:bottom w:val="single" w:sz="4" w:space="0" w:color="auto"/>
              <w:right w:val="single" w:sz="4" w:space="0" w:color="auto"/>
            </w:tcBorders>
          </w:tcPr>
          <w:p w14:paraId="3134127B" w14:textId="77777777" w:rsidR="003B67C5" w:rsidRPr="00AE23DC" w:rsidRDefault="003B67C5" w:rsidP="00A12D53">
            <w:pPr>
              <w:spacing w:before="0"/>
              <w:rPr>
                <w:rFonts w:cs="Arial"/>
              </w:rPr>
            </w:pPr>
            <w:r w:rsidRPr="00F15F60">
              <w:t>Quotes under an existing CPA, subject to further market assessment at time of tender</w:t>
            </w:r>
          </w:p>
        </w:tc>
        <w:tc>
          <w:tcPr>
            <w:tcW w:w="4394" w:type="dxa"/>
            <w:tcBorders>
              <w:top w:val="single" w:sz="4" w:space="0" w:color="auto"/>
              <w:left w:val="single" w:sz="4" w:space="0" w:color="auto"/>
              <w:bottom w:val="single" w:sz="4" w:space="0" w:color="auto"/>
              <w:right w:val="single" w:sz="4" w:space="0" w:color="auto"/>
            </w:tcBorders>
          </w:tcPr>
          <w:p w14:paraId="35B5C377" w14:textId="66782CCA" w:rsidR="003B67C5" w:rsidRPr="00AE23DC" w:rsidRDefault="003B67C5" w:rsidP="00A12D53">
            <w:pPr>
              <w:spacing w:before="0"/>
              <w:rPr>
                <w:rFonts w:cs="Arial"/>
              </w:rPr>
            </w:pPr>
            <w:r w:rsidRPr="00F15F60">
              <w:t>Program Director, Civil and Transport, Project Management, City Projects Office, Brisbane Infrastructure, 3178</w:t>
            </w:r>
            <w:r w:rsidR="0097630F" w:rsidRPr="005C6F8F">
              <w:rPr>
                <w:rFonts w:eastAsia="Calibri" w:cs="Arial"/>
                <w:lang w:eastAsia="en-US"/>
              </w:rPr>
              <w:t> </w:t>
            </w:r>
            <w:r w:rsidRPr="00F15F60">
              <w:t>7437</w:t>
            </w:r>
          </w:p>
        </w:tc>
      </w:tr>
      <w:tr w:rsidR="003B67C5" w:rsidRPr="005C6F8F" w14:paraId="278306DB"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58B4A20F" w14:textId="77777777" w:rsidR="003B67C5" w:rsidRPr="0018769B" w:rsidRDefault="003B67C5" w:rsidP="00A12D53">
            <w:pPr>
              <w:spacing w:before="0"/>
              <w:rPr>
                <w:rFonts w:cs="Arial"/>
              </w:rPr>
            </w:pPr>
            <w:r w:rsidRPr="0018769B">
              <w:t>Howard Smith Wharves Cliff Stabilisation Construction</w:t>
            </w:r>
          </w:p>
        </w:tc>
        <w:tc>
          <w:tcPr>
            <w:tcW w:w="1842" w:type="dxa"/>
            <w:tcBorders>
              <w:top w:val="single" w:sz="4" w:space="0" w:color="auto"/>
              <w:left w:val="single" w:sz="4" w:space="0" w:color="auto"/>
              <w:bottom w:val="single" w:sz="4" w:space="0" w:color="auto"/>
              <w:right w:val="single" w:sz="4" w:space="0" w:color="auto"/>
            </w:tcBorders>
          </w:tcPr>
          <w:p w14:paraId="24BA0F77" w14:textId="77777777" w:rsidR="003B67C5" w:rsidRPr="00AE23DC" w:rsidRDefault="003B67C5" w:rsidP="00A12D53">
            <w:pPr>
              <w:spacing w:before="0"/>
              <w:jc w:val="right"/>
              <w:rPr>
                <w:rFonts w:cs="Arial"/>
              </w:rPr>
            </w:pPr>
            <w:r w:rsidRPr="00F15F60">
              <w:t>$5,500,000</w:t>
            </w:r>
          </w:p>
        </w:tc>
        <w:tc>
          <w:tcPr>
            <w:tcW w:w="1418" w:type="dxa"/>
            <w:tcBorders>
              <w:top w:val="single" w:sz="4" w:space="0" w:color="auto"/>
              <w:left w:val="single" w:sz="4" w:space="0" w:color="auto"/>
              <w:bottom w:val="single" w:sz="4" w:space="0" w:color="auto"/>
              <w:right w:val="single" w:sz="4" w:space="0" w:color="auto"/>
            </w:tcBorders>
          </w:tcPr>
          <w:p w14:paraId="10EFFEEE" w14:textId="77777777" w:rsidR="003B67C5" w:rsidRPr="00AE23DC" w:rsidRDefault="003B67C5" w:rsidP="00A12D53">
            <w:pPr>
              <w:spacing w:before="0"/>
              <w:jc w:val="center"/>
              <w:rPr>
                <w:rFonts w:cs="Arial"/>
              </w:rPr>
            </w:pPr>
            <w:r w:rsidRPr="00F15F60">
              <w:t>Q1</w:t>
            </w:r>
          </w:p>
        </w:tc>
        <w:tc>
          <w:tcPr>
            <w:tcW w:w="2835" w:type="dxa"/>
            <w:tcBorders>
              <w:top w:val="single" w:sz="4" w:space="0" w:color="auto"/>
              <w:left w:val="single" w:sz="4" w:space="0" w:color="auto"/>
              <w:bottom w:val="single" w:sz="4" w:space="0" w:color="auto"/>
              <w:right w:val="single" w:sz="4" w:space="0" w:color="auto"/>
            </w:tcBorders>
          </w:tcPr>
          <w:p w14:paraId="6213BADD" w14:textId="77777777" w:rsidR="003B67C5" w:rsidRPr="00AE23DC" w:rsidRDefault="003B67C5" w:rsidP="00A12D53">
            <w:pPr>
              <w:spacing w:before="0"/>
              <w:rPr>
                <w:rFonts w:cs="Arial"/>
              </w:rPr>
            </w:pPr>
            <w:r w:rsidRPr="00F15F60">
              <w:t>Quotes under an existing CPA, subject to further market assessment at time of tender</w:t>
            </w:r>
          </w:p>
        </w:tc>
        <w:tc>
          <w:tcPr>
            <w:tcW w:w="4394" w:type="dxa"/>
            <w:tcBorders>
              <w:top w:val="single" w:sz="4" w:space="0" w:color="auto"/>
              <w:left w:val="single" w:sz="4" w:space="0" w:color="auto"/>
              <w:bottom w:val="single" w:sz="4" w:space="0" w:color="auto"/>
              <w:right w:val="single" w:sz="4" w:space="0" w:color="auto"/>
            </w:tcBorders>
          </w:tcPr>
          <w:p w14:paraId="29F4984A" w14:textId="7057595E" w:rsidR="003B67C5" w:rsidRPr="00AE23DC" w:rsidRDefault="003B67C5" w:rsidP="00A12D53">
            <w:pPr>
              <w:spacing w:before="0"/>
              <w:rPr>
                <w:rFonts w:cs="Arial"/>
              </w:rPr>
            </w:pPr>
            <w:r w:rsidRPr="00F15F60">
              <w:t>Program Director, Civil and Transport, Project Management, City Projects Office, Brisbane Infrastructure, 3178</w:t>
            </w:r>
            <w:r w:rsidR="0097630F" w:rsidRPr="005C6F8F">
              <w:rPr>
                <w:rFonts w:eastAsia="Calibri" w:cs="Arial"/>
                <w:lang w:eastAsia="en-US"/>
              </w:rPr>
              <w:t> </w:t>
            </w:r>
            <w:r w:rsidRPr="00F15F60">
              <w:t>7437</w:t>
            </w:r>
          </w:p>
        </w:tc>
      </w:tr>
      <w:tr w:rsidR="003B67C5" w:rsidRPr="005C6F8F" w14:paraId="5C34EC5E"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68AACD55" w14:textId="74247D43" w:rsidR="003B67C5" w:rsidRPr="0018769B" w:rsidRDefault="003B67C5" w:rsidP="00A12D53">
            <w:pPr>
              <w:spacing w:before="0"/>
              <w:rPr>
                <w:rFonts w:cs="Arial"/>
              </w:rPr>
            </w:pPr>
            <w:r w:rsidRPr="0018769B">
              <w:t xml:space="preserve">Landslips Remediation </w:t>
            </w:r>
            <w:r w:rsidR="00000B6F" w:rsidRPr="0018769B">
              <w:rPr>
                <w:rFonts w:cs="Arial"/>
              </w:rPr>
              <w:t>–</w:t>
            </w:r>
            <w:r w:rsidRPr="0018769B">
              <w:t xml:space="preserve"> </w:t>
            </w:r>
            <w:r w:rsidR="00672168" w:rsidRPr="0018769B">
              <w:t>c</w:t>
            </w:r>
            <w:r w:rsidRPr="0018769B">
              <w:t xml:space="preserve">onstruction </w:t>
            </w:r>
            <w:r w:rsidR="00672168" w:rsidRPr="0018769B">
              <w:t>p</w:t>
            </w:r>
            <w:r w:rsidRPr="0018769B">
              <w:t>ackage</w:t>
            </w:r>
            <w:r w:rsidR="00B61227">
              <w:t> </w:t>
            </w:r>
            <w:r w:rsidRPr="0018769B">
              <w:t>2</w:t>
            </w:r>
          </w:p>
        </w:tc>
        <w:tc>
          <w:tcPr>
            <w:tcW w:w="1842" w:type="dxa"/>
            <w:tcBorders>
              <w:top w:val="single" w:sz="4" w:space="0" w:color="auto"/>
              <w:left w:val="single" w:sz="4" w:space="0" w:color="auto"/>
              <w:bottom w:val="single" w:sz="4" w:space="0" w:color="auto"/>
              <w:right w:val="single" w:sz="4" w:space="0" w:color="auto"/>
            </w:tcBorders>
          </w:tcPr>
          <w:p w14:paraId="7B94248B" w14:textId="77777777" w:rsidR="003B67C5" w:rsidRPr="00AE23DC" w:rsidRDefault="003B67C5" w:rsidP="00A12D53">
            <w:pPr>
              <w:spacing w:before="0"/>
              <w:jc w:val="right"/>
              <w:rPr>
                <w:rFonts w:cs="Arial"/>
                <w:color w:val="000000"/>
              </w:rPr>
            </w:pPr>
            <w:r w:rsidRPr="00F15F60">
              <w:t>$8,000,000</w:t>
            </w:r>
          </w:p>
        </w:tc>
        <w:tc>
          <w:tcPr>
            <w:tcW w:w="1418" w:type="dxa"/>
            <w:tcBorders>
              <w:top w:val="single" w:sz="4" w:space="0" w:color="auto"/>
              <w:left w:val="single" w:sz="4" w:space="0" w:color="auto"/>
              <w:bottom w:val="single" w:sz="4" w:space="0" w:color="auto"/>
              <w:right w:val="single" w:sz="4" w:space="0" w:color="auto"/>
            </w:tcBorders>
          </w:tcPr>
          <w:p w14:paraId="7D4AF38F" w14:textId="77777777" w:rsidR="003B67C5" w:rsidRPr="00AE23DC" w:rsidRDefault="003B67C5" w:rsidP="00A12D53">
            <w:pPr>
              <w:spacing w:before="0"/>
              <w:jc w:val="center"/>
              <w:rPr>
                <w:rFonts w:cs="Arial"/>
                <w:color w:val="000000"/>
              </w:rPr>
            </w:pPr>
            <w:r w:rsidRPr="00F15F60">
              <w:t>Q1</w:t>
            </w:r>
          </w:p>
        </w:tc>
        <w:tc>
          <w:tcPr>
            <w:tcW w:w="2835" w:type="dxa"/>
            <w:tcBorders>
              <w:top w:val="single" w:sz="4" w:space="0" w:color="auto"/>
              <w:left w:val="single" w:sz="4" w:space="0" w:color="auto"/>
              <w:bottom w:val="single" w:sz="4" w:space="0" w:color="auto"/>
              <w:right w:val="single" w:sz="4" w:space="0" w:color="auto"/>
            </w:tcBorders>
          </w:tcPr>
          <w:p w14:paraId="3F6EB9F3" w14:textId="77777777" w:rsidR="003B67C5" w:rsidRPr="00AE23DC" w:rsidRDefault="003B67C5" w:rsidP="00A12D53">
            <w:pPr>
              <w:spacing w:before="0"/>
              <w:rPr>
                <w:rFonts w:cs="Arial"/>
                <w:color w:val="000000"/>
              </w:rPr>
            </w:pPr>
            <w:r w:rsidRPr="00F15F60">
              <w:t>Quotes under an existing CPA, subject to further market assessment at time of tender</w:t>
            </w:r>
          </w:p>
        </w:tc>
        <w:tc>
          <w:tcPr>
            <w:tcW w:w="4394" w:type="dxa"/>
            <w:tcBorders>
              <w:top w:val="single" w:sz="4" w:space="0" w:color="auto"/>
              <w:left w:val="single" w:sz="4" w:space="0" w:color="auto"/>
              <w:bottom w:val="single" w:sz="4" w:space="0" w:color="auto"/>
              <w:right w:val="single" w:sz="4" w:space="0" w:color="auto"/>
            </w:tcBorders>
          </w:tcPr>
          <w:p w14:paraId="15E062A4" w14:textId="31D44791" w:rsidR="003B67C5" w:rsidRPr="00AE23DC" w:rsidRDefault="003B67C5" w:rsidP="00A12D53">
            <w:pPr>
              <w:spacing w:before="0"/>
              <w:rPr>
                <w:rFonts w:cs="Arial"/>
                <w:color w:val="000000"/>
              </w:rPr>
            </w:pPr>
            <w:r w:rsidRPr="00F15F60">
              <w:t>Program Director, Civil and Transport, Project Management, City Projects Office, Brisbane Infrastructure, 3178</w:t>
            </w:r>
            <w:r w:rsidR="0097630F" w:rsidRPr="005C6F8F">
              <w:rPr>
                <w:rFonts w:eastAsia="Calibri" w:cs="Arial"/>
                <w:lang w:eastAsia="en-US"/>
              </w:rPr>
              <w:t> </w:t>
            </w:r>
            <w:r w:rsidRPr="00F15F60">
              <w:t>7437</w:t>
            </w:r>
          </w:p>
        </w:tc>
      </w:tr>
      <w:tr w:rsidR="003B67C5" w:rsidRPr="005C6F8F" w14:paraId="5314F615"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755CB43A" w14:textId="77777777" w:rsidR="003B67C5" w:rsidRPr="0018769B" w:rsidRDefault="003B67C5" w:rsidP="00A12D53">
            <w:pPr>
              <w:spacing w:before="0"/>
              <w:rPr>
                <w:rFonts w:cs="Arial"/>
              </w:rPr>
            </w:pPr>
            <w:r w:rsidRPr="0018769B">
              <w:t>Smoother Suburban Streets – package 15 road network resurfacing</w:t>
            </w:r>
          </w:p>
        </w:tc>
        <w:tc>
          <w:tcPr>
            <w:tcW w:w="1842" w:type="dxa"/>
            <w:tcBorders>
              <w:top w:val="single" w:sz="4" w:space="0" w:color="auto"/>
              <w:left w:val="single" w:sz="4" w:space="0" w:color="auto"/>
              <w:bottom w:val="single" w:sz="4" w:space="0" w:color="auto"/>
              <w:right w:val="single" w:sz="4" w:space="0" w:color="auto"/>
            </w:tcBorders>
          </w:tcPr>
          <w:p w14:paraId="007B0C5C" w14:textId="77777777" w:rsidR="003B67C5" w:rsidRDefault="003B67C5" w:rsidP="00A12D53">
            <w:pPr>
              <w:spacing w:before="0"/>
              <w:jc w:val="right"/>
              <w:rPr>
                <w:rFonts w:cs="Arial"/>
                <w:color w:val="000000"/>
              </w:rPr>
            </w:pPr>
            <w:r w:rsidRPr="00F15F60">
              <w:t>$8,000,000</w:t>
            </w:r>
          </w:p>
        </w:tc>
        <w:tc>
          <w:tcPr>
            <w:tcW w:w="1418" w:type="dxa"/>
            <w:tcBorders>
              <w:top w:val="single" w:sz="4" w:space="0" w:color="auto"/>
              <w:left w:val="single" w:sz="4" w:space="0" w:color="auto"/>
              <w:bottom w:val="single" w:sz="4" w:space="0" w:color="auto"/>
              <w:right w:val="single" w:sz="4" w:space="0" w:color="auto"/>
            </w:tcBorders>
          </w:tcPr>
          <w:p w14:paraId="0B95DF7F" w14:textId="77777777" w:rsidR="003B67C5" w:rsidRDefault="003B67C5" w:rsidP="00A12D53">
            <w:pPr>
              <w:spacing w:before="0"/>
              <w:jc w:val="center"/>
              <w:rPr>
                <w:rFonts w:cs="Arial"/>
                <w:color w:val="000000"/>
              </w:rPr>
            </w:pPr>
            <w:r w:rsidRPr="00F15F60">
              <w:t>Q1</w:t>
            </w:r>
          </w:p>
        </w:tc>
        <w:tc>
          <w:tcPr>
            <w:tcW w:w="2835" w:type="dxa"/>
            <w:tcBorders>
              <w:top w:val="single" w:sz="4" w:space="0" w:color="auto"/>
              <w:left w:val="single" w:sz="4" w:space="0" w:color="auto"/>
              <w:bottom w:val="single" w:sz="4" w:space="0" w:color="auto"/>
              <w:right w:val="single" w:sz="4" w:space="0" w:color="auto"/>
            </w:tcBorders>
          </w:tcPr>
          <w:p w14:paraId="0FABB5DA" w14:textId="77777777" w:rsidR="003B67C5" w:rsidRPr="00510C62" w:rsidRDefault="003B67C5" w:rsidP="00A12D53">
            <w:pPr>
              <w:spacing w:before="0"/>
              <w:rPr>
                <w:rFonts w:cs="Arial"/>
                <w:color w:val="000000"/>
              </w:rPr>
            </w:pPr>
            <w:r w:rsidRPr="00F15F60">
              <w:t>Quotes under an existing CPA, subject to further market assessment at time of tender</w:t>
            </w:r>
          </w:p>
        </w:tc>
        <w:tc>
          <w:tcPr>
            <w:tcW w:w="4394" w:type="dxa"/>
            <w:tcBorders>
              <w:top w:val="single" w:sz="4" w:space="0" w:color="auto"/>
              <w:left w:val="single" w:sz="4" w:space="0" w:color="auto"/>
              <w:bottom w:val="single" w:sz="4" w:space="0" w:color="auto"/>
              <w:right w:val="single" w:sz="4" w:space="0" w:color="auto"/>
            </w:tcBorders>
          </w:tcPr>
          <w:p w14:paraId="728710D6" w14:textId="77777777" w:rsidR="003B67C5" w:rsidRDefault="003B67C5" w:rsidP="00A12D53">
            <w:pPr>
              <w:spacing w:before="0"/>
            </w:pPr>
            <w:r w:rsidRPr="00F15F60">
              <w:t>Program Director, Civil and Transport, Project Management, City Projects Office, Brisbane Infrastructure, 3178</w:t>
            </w:r>
            <w:r w:rsidR="0097630F" w:rsidRPr="005C6F8F">
              <w:rPr>
                <w:rFonts w:eastAsia="Calibri" w:cs="Arial"/>
                <w:lang w:eastAsia="en-US"/>
              </w:rPr>
              <w:t> </w:t>
            </w:r>
            <w:r w:rsidRPr="00F15F60">
              <w:t>7437</w:t>
            </w:r>
          </w:p>
          <w:p w14:paraId="576CD1B2" w14:textId="77777777" w:rsidR="00E51D5F" w:rsidRDefault="00E51D5F" w:rsidP="00A12D53">
            <w:pPr>
              <w:spacing w:before="0"/>
            </w:pPr>
          </w:p>
          <w:p w14:paraId="496C1957" w14:textId="47EFD936" w:rsidR="00E51D5F" w:rsidRPr="00510C62" w:rsidRDefault="00E51D5F" w:rsidP="00A12D53">
            <w:pPr>
              <w:spacing w:before="0"/>
              <w:rPr>
                <w:rFonts w:cs="Arial"/>
                <w:color w:val="000000"/>
              </w:rPr>
            </w:pPr>
          </w:p>
        </w:tc>
      </w:tr>
      <w:tr w:rsidR="003B67C5" w:rsidRPr="005C6F8F" w14:paraId="74B5250F"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6631731F" w14:textId="5B6B9106" w:rsidR="003B67C5" w:rsidRPr="00AE23DC" w:rsidRDefault="003B67C5" w:rsidP="00A12D53">
            <w:pPr>
              <w:spacing w:before="0"/>
              <w:rPr>
                <w:rFonts w:cs="Arial"/>
              </w:rPr>
            </w:pPr>
            <w:r w:rsidRPr="00F15F60">
              <w:lastRenderedPageBreak/>
              <w:t xml:space="preserve">Stormwater Infrastructure </w:t>
            </w:r>
            <w:r w:rsidR="00000B6F" w:rsidRPr="005C6F8F">
              <w:rPr>
                <w:rFonts w:cs="Arial"/>
              </w:rPr>
              <w:t>–</w:t>
            </w:r>
            <w:r w:rsidRPr="00F15F60">
              <w:t xml:space="preserve"> </w:t>
            </w:r>
            <w:r>
              <w:t>m</w:t>
            </w:r>
            <w:r w:rsidRPr="00F15F60">
              <w:t xml:space="preserve">icro </w:t>
            </w:r>
            <w:r>
              <w:t>t</w:t>
            </w:r>
            <w:r w:rsidRPr="00F15F60">
              <w:t xml:space="preserve">unnelling for </w:t>
            </w:r>
            <w:r>
              <w:t>s</w:t>
            </w:r>
            <w:r w:rsidRPr="00F15F60">
              <w:t xml:space="preserve">tormwater </w:t>
            </w:r>
            <w:r>
              <w:t>p</w:t>
            </w:r>
            <w:r w:rsidRPr="00F15F60">
              <w:t xml:space="preserve">ipe </w:t>
            </w:r>
            <w:r>
              <w:t>i</w:t>
            </w:r>
            <w:r w:rsidRPr="00F15F60">
              <w:t>nstallation</w:t>
            </w:r>
            <w:r w:rsidR="00672168">
              <w:t>,</w:t>
            </w:r>
            <w:r w:rsidRPr="00F15F60">
              <w:t xml:space="preserve"> </w:t>
            </w:r>
            <w:proofErr w:type="spellStart"/>
            <w:r w:rsidRPr="00F15F60">
              <w:t>Elystan</w:t>
            </w:r>
            <w:proofErr w:type="spellEnd"/>
            <w:r w:rsidRPr="00F15F60">
              <w:t xml:space="preserve"> Road, New Farm</w:t>
            </w:r>
          </w:p>
        </w:tc>
        <w:tc>
          <w:tcPr>
            <w:tcW w:w="1842" w:type="dxa"/>
            <w:tcBorders>
              <w:top w:val="single" w:sz="4" w:space="0" w:color="auto"/>
              <w:left w:val="single" w:sz="4" w:space="0" w:color="auto"/>
              <w:bottom w:val="single" w:sz="4" w:space="0" w:color="auto"/>
              <w:right w:val="single" w:sz="4" w:space="0" w:color="auto"/>
            </w:tcBorders>
          </w:tcPr>
          <w:p w14:paraId="121A50E5" w14:textId="77777777" w:rsidR="003B67C5" w:rsidRPr="00AE23DC" w:rsidRDefault="003B67C5" w:rsidP="00A12D53">
            <w:pPr>
              <w:spacing w:before="0"/>
              <w:jc w:val="right"/>
              <w:rPr>
                <w:rFonts w:cs="Arial"/>
              </w:rPr>
            </w:pPr>
            <w:r w:rsidRPr="00F15F60">
              <w:t>$2,000,000</w:t>
            </w:r>
          </w:p>
        </w:tc>
        <w:tc>
          <w:tcPr>
            <w:tcW w:w="1418" w:type="dxa"/>
            <w:tcBorders>
              <w:top w:val="single" w:sz="4" w:space="0" w:color="auto"/>
              <w:left w:val="single" w:sz="4" w:space="0" w:color="auto"/>
              <w:bottom w:val="single" w:sz="4" w:space="0" w:color="auto"/>
              <w:right w:val="single" w:sz="4" w:space="0" w:color="auto"/>
            </w:tcBorders>
          </w:tcPr>
          <w:p w14:paraId="169E127F" w14:textId="77777777" w:rsidR="003B67C5" w:rsidRPr="00AE23DC" w:rsidRDefault="003B67C5" w:rsidP="00A12D53">
            <w:pPr>
              <w:spacing w:before="0"/>
              <w:jc w:val="center"/>
              <w:rPr>
                <w:rFonts w:cs="Arial"/>
              </w:rPr>
            </w:pPr>
            <w:r w:rsidRPr="00F15F60">
              <w:t>Q1</w:t>
            </w:r>
          </w:p>
        </w:tc>
        <w:tc>
          <w:tcPr>
            <w:tcW w:w="2835" w:type="dxa"/>
            <w:tcBorders>
              <w:top w:val="single" w:sz="4" w:space="0" w:color="auto"/>
              <w:left w:val="single" w:sz="4" w:space="0" w:color="auto"/>
              <w:bottom w:val="single" w:sz="4" w:space="0" w:color="auto"/>
              <w:right w:val="single" w:sz="4" w:space="0" w:color="auto"/>
            </w:tcBorders>
          </w:tcPr>
          <w:p w14:paraId="4938598B" w14:textId="77777777" w:rsidR="003B67C5" w:rsidRPr="00AE23DC" w:rsidRDefault="003B67C5" w:rsidP="00A12D53">
            <w:pPr>
              <w:spacing w:before="0"/>
              <w:rPr>
                <w:rFonts w:cs="Arial"/>
              </w:rPr>
            </w:pPr>
            <w:r w:rsidRPr="00F15F60">
              <w:t>Quotes under an existing CPA, subject to further market assessment at time of tender</w:t>
            </w:r>
          </w:p>
        </w:tc>
        <w:tc>
          <w:tcPr>
            <w:tcW w:w="4394" w:type="dxa"/>
            <w:tcBorders>
              <w:top w:val="single" w:sz="4" w:space="0" w:color="auto"/>
              <w:left w:val="single" w:sz="4" w:space="0" w:color="auto"/>
              <w:bottom w:val="single" w:sz="4" w:space="0" w:color="auto"/>
              <w:right w:val="single" w:sz="4" w:space="0" w:color="auto"/>
            </w:tcBorders>
          </w:tcPr>
          <w:p w14:paraId="11D0074F" w14:textId="148A6771" w:rsidR="003B67C5" w:rsidRPr="00AE23DC" w:rsidRDefault="003B67C5" w:rsidP="00A12D53">
            <w:pPr>
              <w:spacing w:before="0"/>
              <w:rPr>
                <w:rFonts w:cs="Arial"/>
              </w:rPr>
            </w:pPr>
            <w:r w:rsidRPr="00F15F60">
              <w:t>Principal Contracts Manager, Construction, City Standards, Brisbane Infrastructure, 3178</w:t>
            </w:r>
            <w:r w:rsidR="0097630F" w:rsidRPr="005C6F8F">
              <w:rPr>
                <w:rFonts w:eastAsia="Calibri" w:cs="Arial"/>
                <w:lang w:eastAsia="en-US"/>
              </w:rPr>
              <w:t> </w:t>
            </w:r>
            <w:r w:rsidRPr="00F15F60">
              <w:t>6002</w:t>
            </w:r>
          </w:p>
        </w:tc>
      </w:tr>
      <w:tr w:rsidR="003B67C5" w:rsidRPr="005C6F8F" w14:paraId="09887920"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645B959A" w14:textId="1ABE079F" w:rsidR="003B67C5" w:rsidRPr="00AE23DC" w:rsidRDefault="00EB28D6" w:rsidP="00A12D53">
            <w:pPr>
              <w:spacing w:before="0"/>
              <w:rPr>
                <w:rFonts w:cs="Arial"/>
              </w:rPr>
            </w:pPr>
            <w:r>
              <w:t xml:space="preserve">Leachate Network Upgrade </w:t>
            </w:r>
            <w:r w:rsidRPr="005C6F8F">
              <w:rPr>
                <w:rFonts w:cs="Arial"/>
              </w:rPr>
              <w:t>–</w:t>
            </w:r>
            <w:r w:rsidRPr="00F15F60">
              <w:t xml:space="preserve"> </w:t>
            </w:r>
            <w:r w:rsidR="002E3050">
              <w:t>Sunset Park</w:t>
            </w:r>
            <w:r w:rsidR="009C463C">
              <w:t xml:space="preserve">, </w:t>
            </w:r>
            <w:r w:rsidR="0018769B">
              <w:t>30</w:t>
            </w:r>
            <w:r w:rsidR="00B61227">
              <w:t> </w:t>
            </w:r>
            <w:r w:rsidR="002E3050">
              <w:t>Monoplane Street, Ashgrove</w:t>
            </w:r>
          </w:p>
        </w:tc>
        <w:tc>
          <w:tcPr>
            <w:tcW w:w="1842" w:type="dxa"/>
            <w:tcBorders>
              <w:top w:val="single" w:sz="4" w:space="0" w:color="auto"/>
              <w:left w:val="single" w:sz="4" w:space="0" w:color="auto"/>
              <w:bottom w:val="single" w:sz="4" w:space="0" w:color="auto"/>
              <w:right w:val="single" w:sz="4" w:space="0" w:color="auto"/>
            </w:tcBorders>
          </w:tcPr>
          <w:p w14:paraId="2887172E" w14:textId="77777777" w:rsidR="003B67C5" w:rsidRPr="00AE23DC" w:rsidRDefault="003B67C5" w:rsidP="00A12D53">
            <w:pPr>
              <w:spacing w:before="0"/>
              <w:jc w:val="right"/>
              <w:rPr>
                <w:rFonts w:cs="Arial"/>
              </w:rPr>
            </w:pPr>
            <w:r w:rsidRPr="00F15F60">
              <w:t>$3,000,000</w:t>
            </w:r>
          </w:p>
        </w:tc>
        <w:tc>
          <w:tcPr>
            <w:tcW w:w="1418" w:type="dxa"/>
            <w:tcBorders>
              <w:top w:val="single" w:sz="4" w:space="0" w:color="auto"/>
              <w:left w:val="single" w:sz="4" w:space="0" w:color="auto"/>
              <w:bottom w:val="single" w:sz="4" w:space="0" w:color="auto"/>
              <w:right w:val="single" w:sz="4" w:space="0" w:color="auto"/>
            </w:tcBorders>
          </w:tcPr>
          <w:p w14:paraId="6190F835" w14:textId="77777777" w:rsidR="003B67C5" w:rsidRPr="00AE23DC" w:rsidRDefault="003B67C5" w:rsidP="00A12D53">
            <w:pPr>
              <w:spacing w:before="0"/>
              <w:jc w:val="center"/>
              <w:rPr>
                <w:rFonts w:cs="Arial"/>
              </w:rPr>
            </w:pPr>
            <w:r w:rsidRPr="00F15F60">
              <w:t>Q1</w:t>
            </w:r>
          </w:p>
        </w:tc>
        <w:tc>
          <w:tcPr>
            <w:tcW w:w="2835" w:type="dxa"/>
            <w:tcBorders>
              <w:top w:val="single" w:sz="4" w:space="0" w:color="auto"/>
              <w:left w:val="single" w:sz="4" w:space="0" w:color="auto"/>
              <w:bottom w:val="single" w:sz="4" w:space="0" w:color="auto"/>
              <w:right w:val="single" w:sz="4" w:space="0" w:color="auto"/>
            </w:tcBorders>
          </w:tcPr>
          <w:p w14:paraId="118EE173" w14:textId="77777777" w:rsidR="003B67C5" w:rsidRPr="00AE23DC" w:rsidRDefault="003B67C5" w:rsidP="00A12D53">
            <w:pPr>
              <w:spacing w:before="0"/>
              <w:rPr>
                <w:rFonts w:cs="Arial"/>
              </w:rPr>
            </w:pPr>
            <w:r w:rsidRPr="00F15F60">
              <w:t>Open market tender and invitation to existing suitable CPA</w:t>
            </w:r>
          </w:p>
        </w:tc>
        <w:tc>
          <w:tcPr>
            <w:tcW w:w="4394" w:type="dxa"/>
            <w:tcBorders>
              <w:top w:val="single" w:sz="4" w:space="0" w:color="auto"/>
              <w:left w:val="single" w:sz="4" w:space="0" w:color="auto"/>
              <w:bottom w:val="single" w:sz="4" w:space="0" w:color="auto"/>
              <w:right w:val="single" w:sz="4" w:space="0" w:color="auto"/>
            </w:tcBorders>
          </w:tcPr>
          <w:p w14:paraId="316BA43D" w14:textId="7BBF5919" w:rsidR="003B67C5" w:rsidRPr="00AE23DC" w:rsidRDefault="003B67C5" w:rsidP="00A12D53">
            <w:pPr>
              <w:spacing w:before="0"/>
              <w:rPr>
                <w:rFonts w:cs="Arial"/>
              </w:rPr>
            </w:pPr>
            <w:r w:rsidRPr="00F15F60">
              <w:t>Program Director, Civic and Building, Project Management, City Projects Office, Brisbane Infrastructure, 3027</w:t>
            </w:r>
            <w:r w:rsidR="00A92CAE" w:rsidRPr="005C6F8F">
              <w:rPr>
                <w:rFonts w:eastAsia="Calibri" w:cs="Arial"/>
                <w:lang w:eastAsia="en-US"/>
              </w:rPr>
              <w:t> </w:t>
            </w:r>
            <w:r w:rsidRPr="00F15F60">
              <w:t>4558</w:t>
            </w:r>
          </w:p>
        </w:tc>
      </w:tr>
      <w:tr w:rsidR="003B67C5" w:rsidRPr="005C6F8F" w14:paraId="4BE016F8"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539B869B" w14:textId="4709327C" w:rsidR="003B67C5" w:rsidRPr="00AE23DC" w:rsidRDefault="003B67C5" w:rsidP="00A12D53">
            <w:pPr>
              <w:spacing w:before="0"/>
              <w:rPr>
                <w:rFonts w:cs="Arial"/>
                <w:color w:val="000000"/>
              </w:rPr>
            </w:pPr>
            <w:proofErr w:type="spellStart"/>
            <w:r w:rsidRPr="00F15F60">
              <w:t>Bracalba</w:t>
            </w:r>
            <w:proofErr w:type="spellEnd"/>
            <w:r w:rsidRPr="00F15F60">
              <w:t xml:space="preserve"> Quarry Upgrade </w:t>
            </w:r>
            <w:r w:rsidR="00672168" w:rsidRPr="005C6F8F">
              <w:rPr>
                <w:rFonts w:cs="Arial"/>
              </w:rPr>
              <w:t>–</w:t>
            </w:r>
            <w:r w:rsidRPr="00F15F60">
              <w:t xml:space="preserve"> </w:t>
            </w:r>
            <w:r>
              <w:t>c</w:t>
            </w:r>
            <w:r w:rsidRPr="00F15F60">
              <w:t xml:space="preserve">onstruction </w:t>
            </w:r>
            <w:r>
              <w:t>p</w:t>
            </w:r>
            <w:r w:rsidRPr="00F15F60">
              <w:t>ackage</w:t>
            </w:r>
          </w:p>
        </w:tc>
        <w:tc>
          <w:tcPr>
            <w:tcW w:w="1842" w:type="dxa"/>
            <w:tcBorders>
              <w:top w:val="single" w:sz="4" w:space="0" w:color="auto"/>
              <w:left w:val="single" w:sz="4" w:space="0" w:color="auto"/>
              <w:bottom w:val="single" w:sz="4" w:space="0" w:color="auto"/>
              <w:right w:val="single" w:sz="4" w:space="0" w:color="auto"/>
            </w:tcBorders>
          </w:tcPr>
          <w:p w14:paraId="1087DB2D" w14:textId="77777777" w:rsidR="003B67C5" w:rsidRPr="00AE23DC" w:rsidRDefault="003B67C5" w:rsidP="00A12D53">
            <w:pPr>
              <w:spacing w:before="0"/>
              <w:jc w:val="right"/>
              <w:rPr>
                <w:rFonts w:cs="Arial"/>
                <w:color w:val="000000"/>
              </w:rPr>
            </w:pPr>
            <w:r w:rsidRPr="00F15F60">
              <w:t>$4,000,000</w:t>
            </w:r>
          </w:p>
        </w:tc>
        <w:tc>
          <w:tcPr>
            <w:tcW w:w="1418" w:type="dxa"/>
            <w:tcBorders>
              <w:top w:val="single" w:sz="4" w:space="0" w:color="auto"/>
              <w:left w:val="single" w:sz="4" w:space="0" w:color="auto"/>
              <w:bottom w:val="single" w:sz="4" w:space="0" w:color="auto"/>
              <w:right w:val="single" w:sz="4" w:space="0" w:color="auto"/>
            </w:tcBorders>
          </w:tcPr>
          <w:p w14:paraId="46F01248" w14:textId="77777777" w:rsidR="003B67C5" w:rsidRPr="00AE23DC" w:rsidRDefault="003B67C5" w:rsidP="00A12D53">
            <w:pPr>
              <w:spacing w:before="0"/>
              <w:jc w:val="center"/>
              <w:rPr>
                <w:rFonts w:cs="Arial"/>
                <w:color w:val="000000"/>
              </w:rPr>
            </w:pPr>
            <w:r w:rsidRPr="00F15F60">
              <w:t>Q1-Q2</w:t>
            </w:r>
          </w:p>
        </w:tc>
        <w:tc>
          <w:tcPr>
            <w:tcW w:w="2835" w:type="dxa"/>
            <w:tcBorders>
              <w:top w:val="single" w:sz="4" w:space="0" w:color="auto"/>
              <w:left w:val="single" w:sz="4" w:space="0" w:color="auto"/>
              <w:bottom w:val="single" w:sz="4" w:space="0" w:color="auto"/>
              <w:right w:val="single" w:sz="4" w:space="0" w:color="auto"/>
            </w:tcBorders>
          </w:tcPr>
          <w:p w14:paraId="02FA3232" w14:textId="77777777" w:rsidR="003B67C5" w:rsidRPr="00AE23DC" w:rsidRDefault="003B67C5" w:rsidP="00A12D53">
            <w:pPr>
              <w:spacing w:before="0"/>
              <w:rPr>
                <w:rFonts w:cs="Arial"/>
                <w:color w:val="000000"/>
              </w:rPr>
            </w:pPr>
            <w:r w:rsidRPr="00F15F60">
              <w:t>Open market tender</w:t>
            </w:r>
          </w:p>
        </w:tc>
        <w:tc>
          <w:tcPr>
            <w:tcW w:w="4394" w:type="dxa"/>
            <w:tcBorders>
              <w:top w:val="single" w:sz="4" w:space="0" w:color="auto"/>
              <w:left w:val="single" w:sz="4" w:space="0" w:color="auto"/>
              <w:bottom w:val="single" w:sz="4" w:space="0" w:color="auto"/>
              <w:right w:val="single" w:sz="4" w:space="0" w:color="auto"/>
            </w:tcBorders>
          </w:tcPr>
          <w:p w14:paraId="53645A11" w14:textId="6D06A326" w:rsidR="003B67C5" w:rsidRPr="00AE23DC" w:rsidRDefault="003B67C5" w:rsidP="00A12D53">
            <w:pPr>
              <w:spacing w:before="0"/>
              <w:rPr>
                <w:rFonts w:cs="Arial"/>
                <w:color w:val="000000"/>
              </w:rPr>
            </w:pPr>
            <w:r w:rsidRPr="00F15F60">
              <w:t>Quarry Manager</w:t>
            </w:r>
            <w:r w:rsidR="00A92CAE">
              <w:t>,</w:t>
            </w:r>
            <w:r w:rsidRPr="00F15F60">
              <w:t xml:space="preserve"> </w:t>
            </w:r>
            <w:proofErr w:type="spellStart"/>
            <w:r w:rsidRPr="00F15F60">
              <w:t>Bracalba</w:t>
            </w:r>
            <w:proofErr w:type="spellEnd"/>
            <w:r w:rsidRPr="00F15F60">
              <w:t xml:space="preserve"> Quarry, Asphalt </w:t>
            </w:r>
            <w:r w:rsidR="00A92CAE">
              <w:t>and</w:t>
            </w:r>
            <w:r w:rsidRPr="00F15F60">
              <w:t xml:space="preserve"> Aggregates, City Standards, Brisbane Infrastructure, 3178</w:t>
            </w:r>
            <w:r w:rsidR="00A92CAE" w:rsidRPr="005C6F8F">
              <w:rPr>
                <w:rFonts w:eastAsia="Calibri" w:cs="Arial"/>
                <w:lang w:eastAsia="en-US"/>
              </w:rPr>
              <w:t> </w:t>
            </w:r>
            <w:r w:rsidRPr="00F15F60">
              <w:t>7437</w:t>
            </w:r>
          </w:p>
        </w:tc>
      </w:tr>
      <w:tr w:rsidR="003B67C5" w:rsidRPr="005C6F8F" w14:paraId="706ABAE5"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6EDDFBF0" w14:textId="32F5DD45" w:rsidR="003B67C5" w:rsidRPr="00AE23DC" w:rsidRDefault="00EB28D6" w:rsidP="00A12D53">
            <w:pPr>
              <w:spacing w:before="0"/>
              <w:rPr>
                <w:rFonts w:cs="Arial"/>
              </w:rPr>
            </w:pPr>
            <w:r>
              <w:t>C</w:t>
            </w:r>
            <w:r w:rsidRPr="00F15F60">
              <w:t xml:space="preserve">onsolidated </w:t>
            </w:r>
            <w:r>
              <w:t>C</w:t>
            </w:r>
            <w:r w:rsidRPr="00F15F60">
              <w:t xml:space="preserve">lubhouse </w:t>
            </w:r>
            <w:r w:rsidRPr="005C6F8F">
              <w:rPr>
                <w:rFonts w:cs="Arial"/>
              </w:rPr>
              <w:t>–</w:t>
            </w:r>
            <w:r w:rsidRPr="00F15F60">
              <w:t xml:space="preserve"> </w:t>
            </w:r>
            <w:r w:rsidR="003B67C5" w:rsidRPr="00F15F60">
              <w:t>Finsbury Park</w:t>
            </w:r>
            <w:r w:rsidR="001F763A">
              <w:t xml:space="preserve">, </w:t>
            </w:r>
            <w:r w:rsidR="0018769B">
              <w:t>106</w:t>
            </w:r>
            <w:r w:rsidR="00B61227">
              <w:t> </w:t>
            </w:r>
            <w:r w:rsidR="009C463C">
              <w:t xml:space="preserve">Finsbury Street, </w:t>
            </w:r>
            <w:r w:rsidR="0018769B">
              <w:t>Newmarket</w:t>
            </w:r>
          </w:p>
        </w:tc>
        <w:tc>
          <w:tcPr>
            <w:tcW w:w="1842" w:type="dxa"/>
            <w:tcBorders>
              <w:top w:val="single" w:sz="4" w:space="0" w:color="auto"/>
              <w:left w:val="single" w:sz="4" w:space="0" w:color="auto"/>
              <w:bottom w:val="single" w:sz="4" w:space="0" w:color="auto"/>
              <w:right w:val="single" w:sz="4" w:space="0" w:color="auto"/>
            </w:tcBorders>
          </w:tcPr>
          <w:p w14:paraId="551709D7" w14:textId="77777777" w:rsidR="003B67C5" w:rsidRPr="00AE23DC" w:rsidRDefault="003B67C5" w:rsidP="00A12D53">
            <w:pPr>
              <w:spacing w:before="0"/>
              <w:jc w:val="right"/>
              <w:rPr>
                <w:rFonts w:cs="Arial"/>
              </w:rPr>
            </w:pPr>
            <w:r w:rsidRPr="00F15F60">
              <w:t>$5,000,000</w:t>
            </w:r>
          </w:p>
        </w:tc>
        <w:tc>
          <w:tcPr>
            <w:tcW w:w="1418" w:type="dxa"/>
            <w:tcBorders>
              <w:top w:val="single" w:sz="4" w:space="0" w:color="auto"/>
              <w:left w:val="single" w:sz="4" w:space="0" w:color="auto"/>
              <w:bottom w:val="single" w:sz="4" w:space="0" w:color="auto"/>
              <w:right w:val="single" w:sz="4" w:space="0" w:color="auto"/>
            </w:tcBorders>
          </w:tcPr>
          <w:p w14:paraId="6FE16D6C" w14:textId="77777777" w:rsidR="003B67C5" w:rsidRPr="00AE23DC" w:rsidRDefault="003B67C5" w:rsidP="00A12D53">
            <w:pPr>
              <w:spacing w:before="0"/>
              <w:jc w:val="center"/>
              <w:rPr>
                <w:rFonts w:cs="Arial"/>
              </w:rPr>
            </w:pPr>
            <w:r w:rsidRPr="00F15F60">
              <w:t>Q2</w:t>
            </w:r>
          </w:p>
        </w:tc>
        <w:tc>
          <w:tcPr>
            <w:tcW w:w="2835" w:type="dxa"/>
            <w:tcBorders>
              <w:top w:val="single" w:sz="4" w:space="0" w:color="auto"/>
              <w:left w:val="single" w:sz="4" w:space="0" w:color="auto"/>
              <w:bottom w:val="single" w:sz="4" w:space="0" w:color="auto"/>
              <w:right w:val="single" w:sz="4" w:space="0" w:color="auto"/>
            </w:tcBorders>
          </w:tcPr>
          <w:p w14:paraId="362FACCA" w14:textId="77777777" w:rsidR="003B67C5" w:rsidRPr="00AE23DC" w:rsidRDefault="003B67C5" w:rsidP="00A12D53">
            <w:pPr>
              <w:spacing w:before="0"/>
              <w:rPr>
                <w:rFonts w:cs="Arial"/>
              </w:rPr>
            </w:pPr>
            <w:r w:rsidRPr="00F15F60">
              <w:t>Quotes under an existing CPA, subject to further market assessment at time of tender</w:t>
            </w:r>
          </w:p>
        </w:tc>
        <w:tc>
          <w:tcPr>
            <w:tcW w:w="4394" w:type="dxa"/>
            <w:tcBorders>
              <w:top w:val="single" w:sz="4" w:space="0" w:color="auto"/>
              <w:left w:val="single" w:sz="4" w:space="0" w:color="auto"/>
              <w:bottom w:val="single" w:sz="4" w:space="0" w:color="auto"/>
              <w:right w:val="single" w:sz="4" w:space="0" w:color="auto"/>
            </w:tcBorders>
          </w:tcPr>
          <w:p w14:paraId="5E04923B" w14:textId="025FBC09" w:rsidR="003B67C5" w:rsidRPr="00AE23DC" w:rsidRDefault="003B67C5" w:rsidP="00A12D53">
            <w:pPr>
              <w:spacing w:before="0"/>
              <w:rPr>
                <w:rFonts w:cs="Arial"/>
              </w:rPr>
            </w:pPr>
            <w:r w:rsidRPr="00F15F60">
              <w:t>Program Director, Civic and Building, Project Management, City Projects Office, Brisbane Infrastructure, 3027</w:t>
            </w:r>
            <w:r w:rsidR="00A92CAE" w:rsidRPr="005C6F8F">
              <w:rPr>
                <w:rFonts w:eastAsia="Calibri" w:cs="Arial"/>
                <w:lang w:eastAsia="en-US"/>
              </w:rPr>
              <w:t> </w:t>
            </w:r>
            <w:r w:rsidRPr="00F15F60">
              <w:t>4558</w:t>
            </w:r>
          </w:p>
        </w:tc>
      </w:tr>
      <w:tr w:rsidR="003B67C5" w:rsidRPr="005C6F8F" w14:paraId="1102288D"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4990DEBF" w14:textId="09BE9661" w:rsidR="003B67C5" w:rsidRPr="00AE23DC" w:rsidRDefault="003B67C5" w:rsidP="00A12D53">
            <w:pPr>
              <w:spacing w:before="0"/>
              <w:rPr>
                <w:rFonts w:cs="Arial"/>
              </w:rPr>
            </w:pPr>
            <w:r w:rsidRPr="00F15F60">
              <w:t xml:space="preserve">Landslips Remediation </w:t>
            </w:r>
            <w:r w:rsidR="00672168" w:rsidRPr="005C6F8F">
              <w:rPr>
                <w:rFonts w:cs="Arial"/>
              </w:rPr>
              <w:t>–</w:t>
            </w:r>
            <w:r w:rsidRPr="00F15F60">
              <w:t xml:space="preserve"> </w:t>
            </w:r>
            <w:r>
              <w:t>c</w:t>
            </w:r>
            <w:r w:rsidRPr="00F15F60">
              <w:t xml:space="preserve">onstruction </w:t>
            </w:r>
            <w:r>
              <w:t>p</w:t>
            </w:r>
            <w:r w:rsidRPr="00F15F60">
              <w:t>ackage</w:t>
            </w:r>
            <w:r w:rsidR="00B61227">
              <w:t> </w:t>
            </w:r>
            <w:r w:rsidRPr="00F15F60">
              <w:t>3</w:t>
            </w:r>
          </w:p>
        </w:tc>
        <w:tc>
          <w:tcPr>
            <w:tcW w:w="1842" w:type="dxa"/>
            <w:tcBorders>
              <w:top w:val="single" w:sz="4" w:space="0" w:color="auto"/>
              <w:left w:val="single" w:sz="4" w:space="0" w:color="auto"/>
              <w:bottom w:val="single" w:sz="4" w:space="0" w:color="auto"/>
              <w:right w:val="single" w:sz="4" w:space="0" w:color="auto"/>
            </w:tcBorders>
          </w:tcPr>
          <w:p w14:paraId="55BE3375" w14:textId="77777777" w:rsidR="003B67C5" w:rsidRPr="00AE23DC" w:rsidRDefault="003B67C5" w:rsidP="00A12D53">
            <w:pPr>
              <w:spacing w:before="0"/>
              <w:jc w:val="right"/>
              <w:rPr>
                <w:rFonts w:cs="Arial"/>
              </w:rPr>
            </w:pPr>
            <w:r w:rsidRPr="00F15F60">
              <w:t>$6,000,000</w:t>
            </w:r>
          </w:p>
        </w:tc>
        <w:tc>
          <w:tcPr>
            <w:tcW w:w="1418" w:type="dxa"/>
            <w:tcBorders>
              <w:top w:val="single" w:sz="4" w:space="0" w:color="auto"/>
              <w:left w:val="single" w:sz="4" w:space="0" w:color="auto"/>
              <w:bottom w:val="single" w:sz="4" w:space="0" w:color="auto"/>
              <w:right w:val="single" w:sz="4" w:space="0" w:color="auto"/>
            </w:tcBorders>
          </w:tcPr>
          <w:p w14:paraId="7CC8E2D2" w14:textId="77777777" w:rsidR="003B67C5" w:rsidRPr="00AE23DC" w:rsidRDefault="003B67C5" w:rsidP="00A12D53">
            <w:pPr>
              <w:spacing w:before="0"/>
              <w:jc w:val="center"/>
              <w:rPr>
                <w:rFonts w:cs="Arial"/>
              </w:rPr>
            </w:pPr>
            <w:r w:rsidRPr="00F15F60">
              <w:t>Q2</w:t>
            </w:r>
          </w:p>
        </w:tc>
        <w:tc>
          <w:tcPr>
            <w:tcW w:w="2835" w:type="dxa"/>
            <w:tcBorders>
              <w:top w:val="single" w:sz="4" w:space="0" w:color="auto"/>
              <w:left w:val="single" w:sz="4" w:space="0" w:color="auto"/>
              <w:bottom w:val="single" w:sz="4" w:space="0" w:color="auto"/>
              <w:right w:val="single" w:sz="4" w:space="0" w:color="auto"/>
            </w:tcBorders>
          </w:tcPr>
          <w:p w14:paraId="41B291E4" w14:textId="77777777" w:rsidR="003B67C5" w:rsidRPr="00AE23DC" w:rsidRDefault="003B67C5" w:rsidP="00A12D53">
            <w:pPr>
              <w:spacing w:before="0"/>
              <w:rPr>
                <w:rFonts w:cs="Arial"/>
              </w:rPr>
            </w:pPr>
            <w:r w:rsidRPr="00F15F60">
              <w:t>Quotes under an existing CPA, subject to further market assessment at time of tender</w:t>
            </w:r>
          </w:p>
        </w:tc>
        <w:tc>
          <w:tcPr>
            <w:tcW w:w="4394" w:type="dxa"/>
            <w:tcBorders>
              <w:top w:val="single" w:sz="4" w:space="0" w:color="auto"/>
              <w:left w:val="single" w:sz="4" w:space="0" w:color="auto"/>
              <w:bottom w:val="single" w:sz="4" w:space="0" w:color="auto"/>
              <w:right w:val="single" w:sz="4" w:space="0" w:color="auto"/>
            </w:tcBorders>
          </w:tcPr>
          <w:p w14:paraId="7A93BE8D" w14:textId="65BF4825" w:rsidR="003B67C5" w:rsidRPr="00AE23DC" w:rsidRDefault="003B67C5" w:rsidP="00A12D53">
            <w:pPr>
              <w:spacing w:before="0"/>
              <w:rPr>
                <w:rFonts w:cs="Arial"/>
              </w:rPr>
            </w:pPr>
            <w:r w:rsidRPr="00F15F60">
              <w:t>Program Director, Civil and Transport, Project Management, City Projects Office, Brisbane Infrastructure, 3178</w:t>
            </w:r>
            <w:r w:rsidR="00A92CAE" w:rsidRPr="005C6F8F">
              <w:rPr>
                <w:rFonts w:eastAsia="Calibri" w:cs="Arial"/>
                <w:lang w:eastAsia="en-US"/>
              </w:rPr>
              <w:t> </w:t>
            </w:r>
            <w:r w:rsidRPr="00F15F60">
              <w:t>7437</w:t>
            </w:r>
          </w:p>
        </w:tc>
      </w:tr>
      <w:tr w:rsidR="003B67C5" w:rsidRPr="005C6F8F" w14:paraId="33B65106"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1ADA707B" w14:textId="29A2B403" w:rsidR="003B67C5" w:rsidRPr="00AE23DC" w:rsidRDefault="003B67C5" w:rsidP="00A12D53">
            <w:pPr>
              <w:spacing w:before="0"/>
              <w:rPr>
                <w:rFonts w:cs="Arial"/>
              </w:rPr>
            </w:pPr>
            <w:r w:rsidRPr="00F15F60">
              <w:t xml:space="preserve">Landslips Remediation </w:t>
            </w:r>
            <w:r w:rsidR="00672168" w:rsidRPr="005C6F8F">
              <w:rPr>
                <w:rFonts w:cs="Arial"/>
              </w:rPr>
              <w:t>–</w:t>
            </w:r>
            <w:r w:rsidRPr="00F15F60">
              <w:t xml:space="preserve"> </w:t>
            </w:r>
            <w:r>
              <w:t>c</w:t>
            </w:r>
            <w:r w:rsidRPr="00F15F60">
              <w:t xml:space="preserve">onstruction </w:t>
            </w:r>
            <w:r>
              <w:t>p</w:t>
            </w:r>
            <w:r w:rsidRPr="00F15F60">
              <w:t>ackage</w:t>
            </w:r>
            <w:r w:rsidR="00B61227">
              <w:t> </w:t>
            </w:r>
            <w:r w:rsidRPr="00F15F60">
              <w:t>4</w:t>
            </w:r>
          </w:p>
        </w:tc>
        <w:tc>
          <w:tcPr>
            <w:tcW w:w="1842" w:type="dxa"/>
            <w:tcBorders>
              <w:top w:val="single" w:sz="4" w:space="0" w:color="auto"/>
              <w:left w:val="single" w:sz="4" w:space="0" w:color="auto"/>
              <w:bottom w:val="single" w:sz="4" w:space="0" w:color="auto"/>
              <w:right w:val="single" w:sz="4" w:space="0" w:color="auto"/>
            </w:tcBorders>
          </w:tcPr>
          <w:p w14:paraId="4919EE8F" w14:textId="77777777" w:rsidR="003B67C5" w:rsidRPr="00AE23DC" w:rsidRDefault="003B67C5" w:rsidP="00A12D53">
            <w:pPr>
              <w:spacing w:before="0"/>
              <w:jc w:val="right"/>
              <w:rPr>
                <w:rFonts w:cs="Arial"/>
              </w:rPr>
            </w:pPr>
            <w:r w:rsidRPr="00F15F60">
              <w:t>$7,000,000</w:t>
            </w:r>
          </w:p>
        </w:tc>
        <w:tc>
          <w:tcPr>
            <w:tcW w:w="1418" w:type="dxa"/>
            <w:tcBorders>
              <w:top w:val="single" w:sz="4" w:space="0" w:color="auto"/>
              <w:left w:val="single" w:sz="4" w:space="0" w:color="auto"/>
              <w:bottom w:val="single" w:sz="4" w:space="0" w:color="auto"/>
              <w:right w:val="single" w:sz="4" w:space="0" w:color="auto"/>
            </w:tcBorders>
          </w:tcPr>
          <w:p w14:paraId="02E1AF8E" w14:textId="77777777" w:rsidR="003B67C5" w:rsidRPr="00AE23DC" w:rsidRDefault="003B67C5" w:rsidP="00A12D53">
            <w:pPr>
              <w:spacing w:before="0"/>
              <w:jc w:val="center"/>
              <w:rPr>
                <w:rFonts w:cs="Arial"/>
              </w:rPr>
            </w:pPr>
            <w:r w:rsidRPr="00F15F60">
              <w:t>Q2</w:t>
            </w:r>
          </w:p>
        </w:tc>
        <w:tc>
          <w:tcPr>
            <w:tcW w:w="2835" w:type="dxa"/>
            <w:tcBorders>
              <w:top w:val="single" w:sz="4" w:space="0" w:color="auto"/>
              <w:left w:val="single" w:sz="4" w:space="0" w:color="auto"/>
              <w:bottom w:val="single" w:sz="4" w:space="0" w:color="auto"/>
              <w:right w:val="single" w:sz="4" w:space="0" w:color="auto"/>
            </w:tcBorders>
          </w:tcPr>
          <w:p w14:paraId="271898A1" w14:textId="77777777" w:rsidR="003B67C5" w:rsidRPr="00AE23DC" w:rsidRDefault="003B67C5" w:rsidP="00A12D53">
            <w:pPr>
              <w:spacing w:before="0"/>
              <w:rPr>
                <w:rFonts w:cs="Arial"/>
              </w:rPr>
            </w:pPr>
            <w:r w:rsidRPr="00F15F60">
              <w:t>Quotes under an existing CPA, subject to further market assessment at time of tender</w:t>
            </w:r>
          </w:p>
        </w:tc>
        <w:tc>
          <w:tcPr>
            <w:tcW w:w="4394" w:type="dxa"/>
            <w:tcBorders>
              <w:top w:val="single" w:sz="4" w:space="0" w:color="auto"/>
              <w:left w:val="single" w:sz="4" w:space="0" w:color="auto"/>
              <w:bottom w:val="single" w:sz="4" w:space="0" w:color="auto"/>
              <w:right w:val="single" w:sz="4" w:space="0" w:color="auto"/>
            </w:tcBorders>
          </w:tcPr>
          <w:p w14:paraId="75A41B40" w14:textId="15A2109E" w:rsidR="003B67C5" w:rsidRPr="00AE23DC" w:rsidRDefault="003B67C5" w:rsidP="00A12D53">
            <w:pPr>
              <w:spacing w:before="0"/>
              <w:rPr>
                <w:rFonts w:cs="Arial"/>
              </w:rPr>
            </w:pPr>
            <w:r w:rsidRPr="00F15F60">
              <w:t>Program Director, Civil and Transport, Project Management, City Projects Office, Brisbane Infrastructure, 3178</w:t>
            </w:r>
            <w:r w:rsidR="00A92CAE" w:rsidRPr="005C6F8F">
              <w:rPr>
                <w:rFonts w:eastAsia="Calibri" w:cs="Arial"/>
                <w:lang w:eastAsia="en-US"/>
              </w:rPr>
              <w:t> </w:t>
            </w:r>
            <w:r w:rsidRPr="00F15F60">
              <w:t>7437</w:t>
            </w:r>
          </w:p>
        </w:tc>
      </w:tr>
      <w:tr w:rsidR="003B67C5" w:rsidRPr="005C6F8F" w14:paraId="5D62A00C"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744F26DF" w14:textId="77777777" w:rsidR="003B67C5" w:rsidRPr="00AE23DC" w:rsidRDefault="003B67C5" w:rsidP="00A12D53">
            <w:pPr>
              <w:spacing w:before="0"/>
              <w:rPr>
                <w:rFonts w:cs="Arial"/>
              </w:rPr>
            </w:pPr>
            <w:r w:rsidRPr="00F15F60">
              <w:t>Smoother Suburban Streets – package 16 road network resurfacing</w:t>
            </w:r>
          </w:p>
        </w:tc>
        <w:tc>
          <w:tcPr>
            <w:tcW w:w="1842" w:type="dxa"/>
            <w:tcBorders>
              <w:top w:val="single" w:sz="4" w:space="0" w:color="auto"/>
              <w:left w:val="single" w:sz="4" w:space="0" w:color="auto"/>
              <w:bottom w:val="single" w:sz="4" w:space="0" w:color="auto"/>
              <w:right w:val="single" w:sz="4" w:space="0" w:color="auto"/>
            </w:tcBorders>
          </w:tcPr>
          <w:p w14:paraId="1B933518" w14:textId="77777777" w:rsidR="003B67C5" w:rsidRPr="00AE23DC" w:rsidRDefault="003B67C5" w:rsidP="00A12D53">
            <w:pPr>
              <w:spacing w:before="0"/>
              <w:jc w:val="right"/>
              <w:rPr>
                <w:rFonts w:cs="Arial"/>
              </w:rPr>
            </w:pPr>
            <w:r w:rsidRPr="00F15F60">
              <w:t>$8,000,000</w:t>
            </w:r>
          </w:p>
        </w:tc>
        <w:tc>
          <w:tcPr>
            <w:tcW w:w="1418" w:type="dxa"/>
            <w:tcBorders>
              <w:top w:val="single" w:sz="4" w:space="0" w:color="auto"/>
              <w:left w:val="single" w:sz="4" w:space="0" w:color="auto"/>
              <w:bottom w:val="single" w:sz="4" w:space="0" w:color="auto"/>
              <w:right w:val="single" w:sz="4" w:space="0" w:color="auto"/>
            </w:tcBorders>
          </w:tcPr>
          <w:p w14:paraId="7968ABC3" w14:textId="77777777" w:rsidR="003B67C5" w:rsidRPr="00AE23DC" w:rsidRDefault="003B67C5" w:rsidP="00A12D53">
            <w:pPr>
              <w:spacing w:before="0"/>
              <w:jc w:val="center"/>
              <w:rPr>
                <w:rFonts w:cs="Arial"/>
              </w:rPr>
            </w:pPr>
            <w:r w:rsidRPr="00F15F60">
              <w:t>Q2</w:t>
            </w:r>
          </w:p>
        </w:tc>
        <w:tc>
          <w:tcPr>
            <w:tcW w:w="2835" w:type="dxa"/>
            <w:tcBorders>
              <w:top w:val="single" w:sz="4" w:space="0" w:color="auto"/>
              <w:left w:val="single" w:sz="4" w:space="0" w:color="auto"/>
              <w:bottom w:val="single" w:sz="4" w:space="0" w:color="auto"/>
              <w:right w:val="single" w:sz="4" w:space="0" w:color="auto"/>
            </w:tcBorders>
          </w:tcPr>
          <w:p w14:paraId="3F925412" w14:textId="77777777" w:rsidR="003B67C5" w:rsidRPr="00AE23DC" w:rsidRDefault="003B67C5" w:rsidP="00A12D53">
            <w:pPr>
              <w:spacing w:before="0"/>
              <w:rPr>
                <w:rFonts w:cs="Arial"/>
              </w:rPr>
            </w:pPr>
            <w:r w:rsidRPr="00F15F60">
              <w:t>Quotes under an existing CPA, subject to further market assessment at time of tender</w:t>
            </w:r>
          </w:p>
        </w:tc>
        <w:tc>
          <w:tcPr>
            <w:tcW w:w="4394" w:type="dxa"/>
            <w:tcBorders>
              <w:top w:val="single" w:sz="4" w:space="0" w:color="auto"/>
              <w:left w:val="single" w:sz="4" w:space="0" w:color="auto"/>
              <w:bottom w:val="single" w:sz="4" w:space="0" w:color="auto"/>
              <w:right w:val="single" w:sz="4" w:space="0" w:color="auto"/>
            </w:tcBorders>
          </w:tcPr>
          <w:p w14:paraId="6BB016AB" w14:textId="51E687C4" w:rsidR="003B67C5" w:rsidRPr="00AE23DC" w:rsidRDefault="003B67C5" w:rsidP="00A12D53">
            <w:pPr>
              <w:spacing w:before="0"/>
              <w:rPr>
                <w:rFonts w:cs="Arial"/>
              </w:rPr>
            </w:pPr>
            <w:r w:rsidRPr="00F15F60">
              <w:t>Program Director, Civil and Transport, Project Management, City Projects Office, Brisbane Infrastructure, 3178</w:t>
            </w:r>
            <w:r w:rsidR="00A92CAE" w:rsidRPr="005C6F8F">
              <w:rPr>
                <w:rFonts w:eastAsia="Calibri" w:cs="Arial"/>
                <w:lang w:eastAsia="en-US"/>
              </w:rPr>
              <w:t> </w:t>
            </w:r>
            <w:r w:rsidRPr="00F15F60">
              <w:t>7437</w:t>
            </w:r>
          </w:p>
        </w:tc>
      </w:tr>
      <w:tr w:rsidR="003B67C5" w:rsidRPr="005C6F8F" w14:paraId="6FE0B7B7"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2BA2C500" w14:textId="7B77F8DC" w:rsidR="003B67C5" w:rsidRPr="00AE23DC" w:rsidRDefault="003B67C5" w:rsidP="00A12D53">
            <w:pPr>
              <w:spacing w:before="0"/>
              <w:rPr>
                <w:rFonts w:cs="Arial"/>
              </w:rPr>
            </w:pPr>
            <w:r w:rsidRPr="00F15F60">
              <w:t>Victoria Park/</w:t>
            </w:r>
            <w:proofErr w:type="spellStart"/>
            <w:r w:rsidRPr="00F15F60">
              <w:t>Barrambin</w:t>
            </w:r>
            <w:proofErr w:type="spellEnd"/>
            <w:r w:rsidRPr="00F15F60">
              <w:t xml:space="preserve"> Parkway</w:t>
            </w:r>
          </w:p>
        </w:tc>
        <w:tc>
          <w:tcPr>
            <w:tcW w:w="1842" w:type="dxa"/>
            <w:tcBorders>
              <w:top w:val="single" w:sz="4" w:space="0" w:color="auto"/>
              <w:left w:val="single" w:sz="4" w:space="0" w:color="auto"/>
              <w:bottom w:val="single" w:sz="4" w:space="0" w:color="auto"/>
              <w:right w:val="single" w:sz="4" w:space="0" w:color="auto"/>
            </w:tcBorders>
          </w:tcPr>
          <w:p w14:paraId="1E6C6645" w14:textId="77777777" w:rsidR="003B67C5" w:rsidRPr="00AE23DC" w:rsidRDefault="003B67C5" w:rsidP="00A12D53">
            <w:pPr>
              <w:spacing w:before="0"/>
              <w:jc w:val="right"/>
              <w:rPr>
                <w:rFonts w:cs="Arial"/>
              </w:rPr>
            </w:pPr>
            <w:r w:rsidRPr="00F15F60">
              <w:t>$11,500,000</w:t>
            </w:r>
          </w:p>
        </w:tc>
        <w:tc>
          <w:tcPr>
            <w:tcW w:w="1418" w:type="dxa"/>
            <w:tcBorders>
              <w:top w:val="single" w:sz="4" w:space="0" w:color="auto"/>
              <w:left w:val="single" w:sz="4" w:space="0" w:color="auto"/>
              <w:bottom w:val="single" w:sz="4" w:space="0" w:color="auto"/>
              <w:right w:val="single" w:sz="4" w:space="0" w:color="auto"/>
            </w:tcBorders>
          </w:tcPr>
          <w:p w14:paraId="3F9C33AB" w14:textId="77777777" w:rsidR="003B67C5" w:rsidRPr="00AE23DC" w:rsidRDefault="003B67C5" w:rsidP="00A12D53">
            <w:pPr>
              <w:spacing w:before="0"/>
              <w:jc w:val="center"/>
              <w:rPr>
                <w:rFonts w:cs="Arial"/>
              </w:rPr>
            </w:pPr>
            <w:r w:rsidRPr="00F15F60">
              <w:t>Q2</w:t>
            </w:r>
          </w:p>
        </w:tc>
        <w:tc>
          <w:tcPr>
            <w:tcW w:w="2835" w:type="dxa"/>
            <w:tcBorders>
              <w:top w:val="single" w:sz="4" w:space="0" w:color="auto"/>
              <w:left w:val="single" w:sz="4" w:space="0" w:color="auto"/>
              <w:bottom w:val="single" w:sz="4" w:space="0" w:color="auto"/>
              <w:right w:val="single" w:sz="4" w:space="0" w:color="auto"/>
            </w:tcBorders>
          </w:tcPr>
          <w:p w14:paraId="6676EF5A" w14:textId="77777777" w:rsidR="003B67C5" w:rsidRPr="00AE23DC" w:rsidRDefault="003B67C5" w:rsidP="00A12D53">
            <w:pPr>
              <w:spacing w:before="0"/>
              <w:rPr>
                <w:rFonts w:cs="Arial"/>
              </w:rPr>
            </w:pPr>
            <w:r w:rsidRPr="00F15F60">
              <w:t>Open market tender and invitation to existing suitable CPA</w:t>
            </w:r>
          </w:p>
        </w:tc>
        <w:tc>
          <w:tcPr>
            <w:tcW w:w="4394" w:type="dxa"/>
            <w:tcBorders>
              <w:top w:val="single" w:sz="4" w:space="0" w:color="auto"/>
              <w:left w:val="single" w:sz="4" w:space="0" w:color="auto"/>
              <w:bottom w:val="single" w:sz="4" w:space="0" w:color="auto"/>
              <w:right w:val="single" w:sz="4" w:space="0" w:color="auto"/>
            </w:tcBorders>
          </w:tcPr>
          <w:p w14:paraId="7BC92D6D" w14:textId="36FA9F42" w:rsidR="003B67C5" w:rsidRPr="00AE23DC" w:rsidRDefault="003B67C5" w:rsidP="00A12D53">
            <w:pPr>
              <w:spacing w:before="0"/>
              <w:rPr>
                <w:rFonts w:cs="Arial"/>
              </w:rPr>
            </w:pPr>
            <w:r w:rsidRPr="00F15F60">
              <w:t>Program Director, Civic and Building, Project Management, City Projects Office, Brisbane Infrastructure, 3027</w:t>
            </w:r>
            <w:r w:rsidR="00A92CAE" w:rsidRPr="005C6F8F">
              <w:rPr>
                <w:rFonts w:eastAsia="Calibri" w:cs="Arial"/>
                <w:lang w:eastAsia="en-US"/>
              </w:rPr>
              <w:t> </w:t>
            </w:r>
            <w:r w:rsidRPr="00F15F60">
              <w:t>4558</w:t>
            </w:r>
          </w:p>
        </w:tc>
      </w:tr>
      <w:tr w:rsidR="003B67C5" w:rsidRPr="005C6F8F" w14:paraId="215E59D4"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1AF4D0E8" w14:textId="78619C24" w:rsidR="003B67C5" w:rsidRPr="00AE23DC" w:rsidRDefault="003B67C5" w:rsidP="00A12D53">
            <w:pPr>
              <w:spacing w:before="0"/>
              <w:rPr>
                <w:rFonts w:cs="Arial"/>
              </w:rPr>
            </w:pPr>
            <w:r w:rsidRPr="00F15F60">
              <w:t xml:space="preserve">Lindum Open Level Crossing Signalisation </w:t>
            </w:r>
            <w:r w:rsidR="00402C9D">
              <w:t>U</w:t>
            </w:r>
            <w:r w:rsidRPr="00F15F60">
              <w:t>pgrade</w:t>
            </w:r>
          </w:p>
        </w:tc>
        <w:tc>
          <w:tcPr>
            <w:tcW w:w="1842" w:type="dxa"/>
            <w:tcBorders>
              <w:top w:val="single" w:sz="4" w:space="0" w:color="auto"/>
              <w:left w:val="single" w:sz="4" w:space="0" w:color="auto"/>
              <w:bottom w:val="single" w:sz="4" w:space="0" w:color="auto"/>
              <w:right w:val="single" w:sz="4" w:space="0" w:color="auto"/>
            </w:tcBorders>
          </w:tcPr>
          <w:p w14:paraId="3CFF1DA3" w14:textId="77777777" w:rsidR="003B67C5" w:rsidRPr="00AE23DC" w:rsidRDefault="003B67C5" w:rsidP="00A12D53">
            <w:pPr>
              <w:spacing w:before="0"/>
              <w:jc w:val="right"/>
              <w:rPr>
                <w:rFonts w:cs="Arial"/>
              </w:rPr>
            </w:pPr>
            <w:r w:rsidRPr="00F15F60">
              <w:t>$15,000,000</w:t>
            </w:r>
          </w:p>
        </w:tc>
        <w:tc>
          <w:tcPr>
            <w:tcW w:w="1418" w:type="dxa"/>
            <w:tcBorders>
              <w:top w:val="single" w:sz="4" w:space="0" w:color="auto"/>
              <w:left w:val="single" w:sz="4" w:space="0" w:color="auto"/>
              <w:bottom w:val="single" w:sz="4" w:space="0" w:color="auto"/>
              <w:right w:val="single" w:sz="4" w:space="0" w:color="auto"/>
            </w:tcBorders>
          </w:tcPr>
          <w:p w14:paraId="2220C963" w14:textId="0A605644" w:rsidR="003B67C5" w:rsidRPr="00AE23DC" w:rsidRDefault="003B67C5" w:rsidP="00A12D53">
            <w:pPr>
              <w:spacing w:before="0"/>
              <w:jc w:val="center"/>
              <w:rPr>
                <w:rFonts w:cs="Arial"/>
              </w:rPr>
            </w:pPr>
            <w:r w:rsidRPr="00F15F60">
              <w:t>Q2</w:t>
            </w:r>
          </w:p>
        </w:tc>
        <w:tc>
          <w:tcPr>
            <w:tcW w:w="2835" w:type="dxa"/>
            <w:tcBorders>
              <w:top w:val="single" w:sz="4" w:space="0" w:color="auto"/>
              <w:left w:val="single" w:sz="4" w:space="0" w:color="auto"/>
              <w:bottom w:val="single" w:sz="4" w:space="0" w:color="auto"/>
              <w:right w:val="single" w:sz="4" w:space="0" w:color="auto"/>
            </w:tcBorders>
          </w:tcPr>
          <w:p w14:paraId="5EDAA644" w14:textId="77777777" w:rsidR="003B67C5" w:rsidRPr="00AE23DC" w:rsidRDefault="003B67C5" w:rsidP="00A12D53">
            <w:pPr>
              <w:spacing w:before="0"/>
              <w:rPr>
                <w:rFonts w:cs="Arial"/>
              </w:rPr>
            </w:pPr>
            <w:r w:rsidRPr="00F15F60">
              <w:t>Open market tender</w:t>
            </w:r>
          </w:p>
        </w:tc>
        <w:tc>
          <w:tcPr>
            <w:tcW w:w="4394" w:type="dxa"/>
            <w:tcBorders>
              <w:top w:val="single" w:sz="4" w:space="0" w:color="auto"/>
              <w:left w:val="single" w:sz="4" w:space="0" w:color="auto"/>
              <w:bottom w:val="single" w:sz="4" w:space="0" w:color="auto"/>
              <w:right w:val="single" w:sz="4" w:space="0" w:color="auto"/>
            </w:tcBorders>
          </w:tcPr>
          <w:p w14:paraId="05296D9A" w14:textId="09816ACE" w:rsidR="003B67C5" w:rsidRPr="00AE23DC" w:rsidRDefault="003B67C5" w:rsidP="00A12D53">
            <w:pPr>
              <w:spacing w:before="0"/>
              <w:rPr>
                <w:rFonts w:cs="Arial"/>
              </w:rPr>
            </w:pPr>
            <w:r w:rsidRPr="00F15F60">
              <w:t>Program Director, Civil and Transport, Project Management, City Projects Office, Brisbane Infrastructure, 3178</w:t>
            </w:r>
            <w:r w:rsidR="00A92CAE" w:rsidRPr="005C6F8F">
              <w:rPr>
                <w:rFonts w:eastAsia="Calibri" w:cs="Arial"/>
                <w:lang w:eastAsia="en-US"/>
              </w:rPr>
              <w:t> </w:t>
            </w:r>
            <w:r w:rsidRPr="00F15F60">
              <w:t>7437</w:t>
            </w:r>
          </w:p>
        </w:tc>
      </w:tr>
      <w:tr w:rsidR="003B67C5" w:rsidRPr="005C6F8F" w14:paraId="755C2559"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3BA8EC4A" w14:textId="5FF92CE8" w:rsidR="003B67C5" w:rsidRPr="00AE23DC" w:rsidRDefault="003B67C5" w:rsidP="00A12D53">
            <w:pPr>
              <w:spacing w:before="0"/>
              <w:rPr>
                <w:rFonts w:cs="Arial"/>
              </w:rPr>
            </w:pPr>
            <w:r w:rsidRPr="00F15F60">
              <w:lastRenderedPageBreak/>
              <w:t xml:space="preserve">Transaction and Commercial Manager for </w:t>
            </w:r>
            <w:r w:rsidR="00B61227">
              <w:t>s</w:t>
            </w:r>
            <w:r w:rsidRPr="00F15F60">
              <w:t xml:space="preserve">ite </w:t>
            </w:r>
            <w:r w:rsidR="00B61227">
              <w:t>w</w:t>
            </w:r>
            <w:r w:rsidRPr="00F15F60">
              <w:t xml:space="preserve">ide </w:t>
            </w:r>
            <w:r w:rsidR="00B61227">
              <w:t>w</w:t>
            </w:r>
            <w:r w:rsidRPr="00F15F60">
              <w:t xml:space="preserve">orks and </w:t>
            </w:r>
            <w:proofErr w:type="gramStart"/>
            <w:r w:rsidR="00B61227">
              <w:t>i</w:t>
            </w:r>
            <w:r w:rsidRPr="00F15F60">
              <w:t xml:space="preserve">nner </w:t>
            </w:r>
            <w:r w:rsidR="00B61227">
              <w:t>c</w:t>
            </w:r>
            <w:r w:rsidRPr="00F15F60">
              <w:t>ity</w:t>
            </w:r>
            <w:proofErr w:type="gramEnd"/>
            <w:r w:rsidRPr="00F15F60">
              <w:t xml:space="preserve"> </w:t>
            </w:r>
            <w:r w:rsidR="00B61227">
              <w:t>p</w:t>
            </w:r>
            <w:r w:rsidRPr="00F15F60">
              <w:t xml:space="preserve">edestrian and </w:t>
            </w:r>
            <w:r w:rsidR="00B61227">
              <w:t>c</w:t>
            </w:r>
            <w:r w:rsidRPr="00F15F60">
              <w:t xml:space="preserve">ycle </w:t>
            </w:r>
            <w:r w:rsidR="00B61227">
              <w:t>b</w:t>
            </w:r>
            <w:r w:rsidRPr="00F15F60">
              <w:t>ridge</w:t>
            </w:r>
          </w:p>
        </w:tc>
        <w:tc>
          <w:tcPr>
            <w:tcW w:w="1842" w:type="dxa"/>
            <w:tcBorders>
              <w:top w:val="single" w:sz="4" w:space="0" w:color="auto"/>
              <w:left w:val="single" w:sz="4" w:space="0" w:color="auto"/>
              <w:bottom w:val="single" w:sz="4" w:space="0" w:color="auto"/>
              <w:right w:val="single" w:sz="4" w:space="0" w:color="auto"/>
            </w:tcBorders>
          </w:tcPr>
          <w:p w14:paraId="5A7D974B" w14:textId="77777777" w:rsidR="003B67C5" w:rsidRPr="00AE23DC" w:rsidRDefault="003B67C5" w:rsidP="00A12D53">
            <w:pPr>
              <w:spacing w:before="0"/>
              <w:jc w:val="right"/>
              <w:rPr>
                <w:rFonts w:cs="Arial"/>
              </w:rPr>
            </w:pPr>
            <w:r w:rsidRPr="00F15F60">
              <w:t>$3,240,000</w:t>
            </w:r>
          </w:p>
        </w:tc>
        <w:tc>
          <w:tcPr>
            <w:tcW w:w="1418" w:type="dxa"/>
            <w:tcBorders>
              <w:top w:val="single" w:sz="4" w:space="0" w:color="auto"/>
              <w:left w:val="single" w:sz="4" w:space="0" w:color="auto"/>
              <w:bottom w:val="single" w:sz="4" w:space="0" w:color="auto"/>
              <w:right w:val="single" w:sz="4" w:space="0" w:color="auto"/>
            </w:tcBorders>
          </w:tcPr>
          <w:p w14:paraId="1F21EBDE" w14:textId="77777777" w:rsidR="003B67C5" w:rsidRPr="00AE23DC" w:rsidRDefault="003B67C5" w:rsidP="00A12D53">
            <w:pPr>
              <w:spacing w:before="0"/>
              <w:jc w:val="center"/>
              <w:rPr>
                <w:rFonts w:cs="Arial"/>
              </w:rPr>
            </w:pPr>
            <w:r w:rsidRPr="00F15F60">
              <w:t>Q3</w:t>
            </w:r>
          </w:p>
        </w:tc>
        <w:tc>
          <w:tcPr>
            <w:tcW w:w="2835" w:type="dxa"/>
            <w:tcBorders>
              <w:top w:val="single" w:sz="4" w:space="0" w:color="auto"/>
              <w:left w:val="single" w:sz="4" w:space="0" w:color="auto"/>
              <w:bottom w:val="single" w:sz="4" w:space="0" w:color="auto"/>
              <w:right w:val="single" w:sz="4" w:space="0" w:color="auto"/>
            </w:tcBorders>
          </w:tcPr>
          <w:p w14:paraId="73627265" w14:textId="77777777" w:rsidR="003B67C5" w:rsidRPr="00AE23DC" w:rsidRDefault="003B67C5" w:rsidP="00A12D53">
            <w:pPr>
              <w:spacing w:before="0"/>
              <w:rPr>
                <w:rFonts w:cs="Arial"/>
              </w:rPr>
            </w:pPr>
            <w:r w:rsidRPr="00F15F60">
              <w:t>Open market tender or quotes under existing CPA, subject to further market assessment at time of tender</w:t>
            </w:r>
          </w:p>
        </w:tc>
        <w:tc>
          <w:tcPr>
            <w:tcW w:w="4394" w:type="dxa"/>
            <w:tcBorders>
              <w:top w:val="single" w:sz="4" w:space="0" w:color="auto"/>
              <w:left w:val="single" w:sz="4" w:space="0" w:color="auto"/>
              <w:bottom w:val="single" w:sz="4" w:space="0" w:color="auto"/>
              <w:right w:val="single" w:sz="4" w:space="0" w:color="auto"/>
            </w:tcBorders>
          </w:tcPr>
          <w:p w14:paraId="22CB8939" w14:textId="0E3FA169" w:rsidR="003B67C5" w:rsidRPr="00AE23DC" w:rsidRDefault="003B67C5" w:rsidP="00A12D53">
            <w:pPr>
              <w:spacing w:before="0"/>
              <w:rPr>
                <w:rFonts w:cs="Arial"/>
              </w:rPr>
            </w:pPr>
            <w:r w:rsidRPr="00F15F60">
              <w:t>Principal Project Manager, Design and Delivery, Major Projects, City Projects Office, Brisbane Infrastructure, 3178</w:t>
            </w:r>
            <w:r w:rsidR="00A92CAE" w:rsidRPr="005C6F8F">
              <w:rPr>
                <w:rFonts w:eastAsia="Calibri" w:cs="Arial"/>
                <w:lang w:eastAsia="en-US"/>
              </w:rPr>
              <w:t> </w:t>
            </w:r>
            <w:r w:rsidRPr="00F15F60">
              <w:t>5293</w:t>
            </w:r>
          </w:p>
        </w:tc>
      </w:tr>
      <w:tr w:rsidR="003B67C5" w:rsidRPr="005C6F8F" w14:paraId="4D54CD35"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6B11B8C5" w14:textId="511B7C8D" w:rsidR="003B67C5" w:rsidRPr="00AE23DC" w:rsidRDefault="003B67C5" w:rsidP="00A12D53">
            <w:pPr>
              <w:spacing w:before="0"/>
              <w:rPr>
                <w:rFonts w:cs="Arial"/>
              </w:rPr>
            </w:pPr>
            <w:r w:rsidRPr="00F15F60">
              <w:t xml:space="preserve">Gardner Road – Priestdale Road to Underwood Road </w:t>
            </w:r>
            <w:r w:rsidR="00EB28D6" w:rsidRPr="005C6F8F">
              <w:rPr>
                <w:rFonts w:cs="Arial"/>
              </w:rPr>
              <w:t>–</w:t>
            </w:r>
            <w:r w:rsidR="00EB28D6">
              <w:t xml:space="preserve"> </w:t>
            </w:r>
            <w:r>
              <w:t>c</w:t>
            </w:r>
            <w:r w:rsidRPr="00F15F60">
              <w:t>onstruction</w:t>
            </w:r>
            <w:r w:rsidR="0018769B">
              <w:t>, Rochedale</w:t>
            </w:r>
          </w:p>
        </w:tc>
        <w:tc>
          <w:tcPr>
            <w:tcW w:w="1842" w:type="dxa"/>
            <w:tcBorders>
              <w:top w:val="single" w:sz="4" w:space="0" w:color="auto"/>
              <w:left w:val="single" w:sz="4" w:space="0" w:color="auto"/>
              <w:bottom w:val="single" w:sz="4" w:space="0" w:color="auto"/>
              <w:right w:val="single" w:sz="4" w:space="0" w:color="auto"/>
            </w:tcBorders>
          </w:tcPr>
          <w:p w14:paraId="21EA5E12" w14:textId="77777777" w:rsidR="003B67C5" w:rsidRPr="00AE23DC" w:rsidRDefault="003B67C5" w:rsidP="00A12D53">
            <w:pPr>
              <w:spacing w:before="0"/>
              <w:jc w:val="right"/>
              <w:rPr>
                <w:rFonts w:cs="Arial"/>
              </w:rPr>
            </w:pPr>
            <w:r w:rsidRPr="00F15F60">
              <w:t>$25,000,000</w:t>
            </w:r>
          </w:p>
        </w:tc>
        <w:tc>
          <w:tcPr>
            <w:tcW w:w="1418" w:type="dxa"/>
            <w:tcBorders>
              <w:top w:val="single" w:sz="4" w:space="0" w:color="auto"/>
              <w:left w:val="single" w:sz="4" w:space="0" w:color="auto"/>
              <w:bottom w:val="single" w:sz="4" w:space="0" w:color="auto"/>
              <w:right w:val="single" w:sz="4" w:space="0" w:color="auto"/>
            </w:tcBorders>
          </w:tcPr>
          <w:p w14:paraId="37279FCC" w14:textId="7EB47925" w:rsidR="003B67C5" w:rsidRPr="00AE23DC" w:rsidRDefault="003B67C5" w:rsidP="00A12D53">
            <w:pPr>
              <w:spacing w:before="0"/>
              <w:jc w:val="center"/>
              <w:rPr>
                <w:rFonts w:cs="Arial"/>
              </w:rPr>
            </w:pPr>
            <w:r w:rsidRPr="00F15F60">
              <w:t>Q3</w:t>
            </w:r>
          </w:p>
        </w:tc>
        <w:tc>
          <w:tcPr>
            <w:tcW w:w="2835" w:type="dxa"/>
            <w:tcBorders>
              <w:top w:val="single" w:sz="4" w:space="0" w:color="auto"/>
              <w:left w:val="single" w:sz="4" w:space="0" w:color="auto"/>
              <w:bottom w:val="single" w:sz="4" w:space="0" w:color="auto"/>
              <w:right w:val="single" w:sz="4" w:space="0" w:color="auto"/>
            </w:tcBorders>
          </w:tcPr>
          <w:p w14:paraId="062A24FD" w14:textId="77777777" w:rsidR="003B67C5" w:rsidRPr="00AE23DC" w:rsidRDefault="003B67C5" w:rsidP="00A12D53">
            <w:pPr>
              <w:spacing w:before="0"/>
              <w:rPr>
                <w:rFonts w:cs="Arial"/>
              </w:rPr>
            </w:pPr>
            <w:r w:rsidRPr="00F15F60">
              <w:t>Open market tender</w:t>
            </w:r>
          </w:p>
        </w:tc>
        <w:tc>
          <w:tcPr>
            <w:tcW w:w="4394" w:type="dxa"/>
            <w:tcBorders>
              <w:top w:val="single" w:sz="4" w:space="0" w:color="auto"/>
              <w:left w:val="single" w:sz="4" w:space="0" w:color="auto"/>
              <w:bottom w:val="single" w:sz="4" w:space="0" w:color="auto"/>
              <w:right w:val="single" w:sz="4" w:space="0" w:color="auto"/>
            </w:tcBorders>
          </w:tcPr>
          <w:p w14:paraId="19D9A327" w14:textId="40BAE253" w:rsidR="003B67C5" w:rsidRPr="00AE23DC" w:rsidRDefault="003B67C5" w:rsidP="00A12D53">
            <w:pPr>
              <w:spacing w:before="0"/>
              <w:rPr>
                <w:rFonts w:cs="Arial"/>
              </w:rPr>
            </w:pPr>
            <w:r w:rsidRPr="00F15F60">
              <w:t>Program Director, Civil and Transport, Project Management, City Projects Office, Brisbane Infrastructure, 3178</w:t>
            </w:r>
            <w:r w:rsidR="00A92CAE" w:rsidRPr="005C6F8F">
              <w:rPr>
                <w:rFonts w:eastAsia="Calibri" w:cs="Arial"/>
                <w:lang w:eastAsia="en-US"/>
              </w:rPr>
              <w:t> </w:t>
            </w:r>
            <w:r w:rsidRPr="00F15F60">
              <w:t>7437</w:t>
            </w:r>
          </w:p>
        </w:tc>
      </w:tr>
      <w:tr w:rsidR="003B67C5" w:rsidRPr="005C6F8F" w14:paraId="7D66F022"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49515361" w14:textId="503ECA48" w:rsidR="003B67C5" w:rsidRPr="00AE23DC" w:rsidRDefault="003B67C5" w:rsidP="00A12D53">
            <w:pPr>
              <w:spacing w:before="0"/>
              <w:rPr>
                <w:rFonts w:cs="Arial"/>
              </w:rPr>
            </w:pPr>
            <w:r w:rsidRPr="00F15F60">
              <w:t xml:space="preserve">Beams Road </w:t>
            </w:r>
            <w:r w:rsidR="00402C9D">
              <w:t>U</w:t>
            </w:r>
            <w:r w:rsidRPr="00F15F60">
              <w:t>pgrade</w:t>
            </w:r>
            <w:r w:rsidR="009C463C">
              <w:t>,</w:t>
            </w:r>
            <w:r w:rsidRPr="00F15F60">
              <w:t xml:space="preserve"> </w:t>
            </w:r>
            <w:r w:rsidR="00402C9D" w:rsidRPr="005C6F8F">
              <w:rPr>
                <w:rFonts w:cs="Arial"/>
              </w:rPr>
              <w:t>–</w:t>
            </w:r>
            <w:r>
              <w:t xml:space="preserve"> </w:t>
            </w:r>
            <w:r w:rsidR="00402C9D">
              <w:t>s</w:t>
            </w:r>
            <w:r w:rsidRPr="00F15F60">
              <w:t>tage 1</w:t>
            </w:r>
            <w:r w:rsidR="00402C9D">
              <w:t>b</w:t>
            </w:r>
            <w:r w:rsidR="0018769B">
              <w:t>, Zillmere</w:t>
            </w:r>
          </w:p>
        </w:tc>
        <w:tc>
          <w:tcPr>
            <w:tcW w:w="1842" w:type="dxa"/>
            <w:tcBorders>
              <w:top w:val="single" w:sz="4" w:space="0" w:color="auto"/>
              <w:left w:val="single" w:sz="4" w:space="0" w:color="auto"/>
              <w:bottom w:val="single" w:sz="4" w:space="0" w:color="auto"/>
              <w:right w:val="single" w:sz="4" w:space="0" w:color="auto"/>
            </w:tcBorders>
          </w:tcPr>
          <w:p w14:paraId="4FF88402" w14:textId="77777777" w:rsidR="003B67C5" w:rsidRPr="00AE23DC" w:rsidRDefault="003B67C5" w:rsidP="00A12D53">
            <w:pPr>
              <w:spacing w:before="0"/>
              <w:jc w:val="right"/>
              <w:rPr>
                <w:rFonts w:cs="Arial"/>
              </w:rPr>
            </w:pPr>
            <w:r w:rsidRPr="00F15F60">
              <w:t>$20,000,000</w:t>
            </w:r>
          </w:p>
        </w:tc>
        <w:tc>
          <w:tcPr>
            <w:tcW w:w="1418" w:type="dxa"/>
            <w:tcBorders>
              <w:top w:val="single" w:sz="4" w:space="0" w:color="auto"/>
              <w:left w:val="single" w:sz="4" w:space="0" w:color="auto"/>
              <w:bottom w:val="single" w:sz="4" w:space="0" w:color="auto"/>
              <w:right w:val="single" w:sz="4" w:space="0" w:color="auto"/>
            </w:tcBorders>
          </w:tcPr>
          <w:p w14:paraId="0BED1D6B" w14:textId="77777777" w:rsidR="003B67C5" w:rsidRPr="00AE23DC" w:rsidRDefault="003B67C5" w:rsidP="00A12D53">
            <w:pPr>
              <w:spacing w:before="0"/>
              <w:jc w:val="center"/>
              <w:rPr>
                <w:rFonts w:cs="Arial"/>
              </w:rPr>
            </w:pPr>
            <w:r w:rsidRPr="00F15F60">
              <w:t>Q4</w:t>
            </w:r>
          </w:p>
        </w:tc>
        <w:tc>
          <w:tcPr>
            <w:tcW w:w="2835" w:type="dxa"/>
            <w:tcBorders>
              <w:top w:val="single" w:sz="4" w:space="0" w:color="auto"/>
              <w:left w:val="single" w:sz="4" w:space="0" w:color="auto"/>
              <w:bottom w:val="single" w:sz="4" w:space="0" w:color="auto"/>
              <w:right w:val="single" w:sz="4" w:space="0" w:color="auto"/>
            </w:tcBorders>
          </w:tcPr>
          <w:p w14:paraId="228E396F" w14:textId="77777777" w:rsidR="003B67C5" w:rsidRPr="00AE23DC" w:rsidRDefault="003B67C5" w:rsidP="00A12D53">
            <w:pPr>
              <w:spacing w:before="0"/>
              <w:rPr>
                <w:rFonts w:cs="Arial"/>
              </w:rPr>
            </w:pPr>
            <w:r w:rsidRPr="00F15F60">
              <w:t>Open market tender</w:t>
            </w:r>
          </w:p>
        </w:tc>
        <w:tc>
          <w:tcPr>
            <w:tcW w:w="4394" w:type="dxa"/>
            <w:tcBorders>
              <w:top w:val="single" w:sz="4" w:space="0" w:color="auto"/>
              <w:left w:val="single" w:sz="4" w:space="0" w:color="auto"/>
              <w:bottom w:val="single" w:sz="4" w:space="0" w:color="auto"/>
              <w:right w:val="single" w:sz="4" w:space="0" w:color="auto"/>
            </w:tcBorders>
          </w:tcPr>
          <w:p w14:paraId="453E2D91" w14:textId="1910F4DB" w:rsidR="003B67C5" w:rsidRPr="00AE23DC" w:rsidRDefault="003B67C5" w:rsidP="00A12D53">
            <w:pPr>
              <w:spacing w:before="0"/>
              <w:rPr>
                <w:rFonts w:cs="Arial"/>
              </w:rPr>
            </w:pPr>
            <w:r w:rsidRPr="00F15F60">
              <w:t>Program Director, Civil and Transport, Project Management, City Projects Office, Brisbane Infrastructure, 3178</w:t>
            </w:r>
            <w:r w:rsidR="00A92CAE" w:rsidRPr="005C6F8F">
              <w:rPr>
                <w:rFonts w:eastAsia="Calibri" w:cs="Arial"/>
                <w:lang w:eastAsia="en-US"/>
              </w:rPr>
              <w:t> </w:t>
            </w:r>
            <w:r w:rsidRPr="00F15F60">
              <w:t>7437</w:t>
            </w:r>
          </w:p>
        </w:tc>
      </w:tr>
      <w:tr w:rsidR="003B67C5" w:rsidRPr="005C6F8F" w14:paraId="7F32E71C"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71174E19" w14:textId="1ADD4221" w:rsidR="003B67C5" w:rsidRPr="00AE23DC" w:rsidRDefault="003B67C5" w:rsidP="00A12D53">
            <w:pPr>
              <w:spacing w:before="0"/>
              <w:rPr>
                <w:rFonts w:cs="Arial"/>
                <w:color w:val="000000"/>
              </w:rPr>
            </w:pPr>
            <w:r w:rsidRPr="00F15F60">
              <w:t>Landslips Remediation</w:t>
            </w:r>
            <w:r w:rsidR="00EB28D6" w:rsidRPr="00F15F60">
              <w:t xml:space="preserve"> </w:t>
            </w:r>
            <w:r w:rsidR="00EB28D6" w:rsidRPr="005C6F8F">
              <w:rPr>
                <w:rFonts w:cs="Arial"/>
              </w:rPr>
              <w:t>–</w:t>
            </w:r>
            <w:r w:rsidR="00EB28D6">
              <w:rPr>
                <w:rFonts w:cs="Arial"/>
              </w:rPr>
              <w:t xml:space="preserve"> </w:t>
            </w:r>
            <w:r w:rsidR="00EB28D6" w:rsidRPr="00F15F60">
              <w:t xml:space="preserve">Cactoblastis </w:t>
            </w:r>
            <w:r w:rsidR="00EB28D6">
              <w:t>C</w:t>
            </w:r>
            <w:r w:rsidR="00EB28D6" w:rsidRPr="00F15F60">
              <w:t>orner</w:t>
            </w:r>
            <w:r w:rsidR="00EB28D6">
              <w:t xml:space="preserve">, </w:t>
            </w:r>
            <w:r w:rsidR="0018769B">
              <w:t xml:space="preserve">65 Ferry Street, </w:t>
            </w:r>
            <w:r w:rsidR="00EB28D6">
              <w:t>Sherwood</w:t>
            </w:r>
          </w:p>
        </w:tc>
        <w:tc>
          <w:tcPr>
            <w:tcW w:w="1842" w:type="dxa"/>
            <w:tcBorders>
              <w:top w:val="single" w:sz="4" w:space="0" w:color="auto"/>
              <w:left w:val="single" w:sz="4" w:space="0" w:color="auto"/>
              <w:bottom w:val="single" w:sz="4" w:space="0" w:color="auto"/>
              <w:right w:val="single" w:sz="4" w:space="0" w:color="auto"/>
            </w:tcBorders>
          </w:tcPr>
          <w:p w14:paraId="261BF7C4" w14:textId="77777777" w:rsidR="003B67C5" w:rsidRPr="00AE23DC" w:rsidRDefault="003B67C5" w:rsidP="00A12D53">
            <w:pPr>
              <w:spacing w:before="0"/>
              <w:jc w:val="right"/>
              <w:rPr>
                <w:rFonts w:cs="Arial"/>
                <w:color w:val="000000"/>
              </w:rPr>
            </w:pPr>
            <w:r w:rsidRPr="00F15F60">
              <w:t>TBC</w:t>
            </w:r>
          </w:p>
        </w:tc>
        <w:tc>
          <w:tcPr>
            <w:tcW w:w="1418" w:type="dxa"/>
            <w:tcBorders>
              <w:top w:val="single" w:sz="4" w:space="0" w:color="auto"/>
              <w:left w:val="single" w:sz="4" w:space="0" w:color="auto"/>
              <w:bottom w:val="single" w:sz="4" w:space="0" w:color="auto"/>
              <w:right w:val="single" w:sz="4" w:space="0" w:color="auto"/>
            </w:tcBorders>
          </w:tcPr>
          <w:p w14:paraId="19FCD639" w14:textId="77777777" w:rsidR="003B67C5" w:rsidRPr="00AE23DC" w:rsidRDefault="003B67C5" w:rsidP="00A12D53">
            <w:pPr>
              <w:spacing w:before="0"/>
              <w:jc w:val="center"/>
              <w:rPr>
                <w:rFonts w:cs="Arial"/>
                <w:color w:val="000000"/>
              </w:rPr>
            </w:pPr>
            <w:r w:rsidRPr="00F15F60">
              <w:t>Q4</w:t>
            </w:r>
          </w:p>
        </w:tc>
        <w:tc>
          <w:tcPr>
            <w:tcW w:w="2835" w:type="dxa"/>
            <w:tcBorders>
              <w:top w:val="single" w:sz="4" w:space="0" w:color="auto"/>
              <w:left w:val="single" w:sz="4" w:space="0" w:color="auto"/>
              <w:bottom w:val="single" w:sz="4" w:space="0" w:color="auto"/>
              <w:right w:val="single" w:sz="4" w:space="0" w:color="auto"/>
            </w:tcBorders>
          </w:tcPr>
          <w:p w14:paraId="13B30F25" w14:textId="77777777" w:rsidR="003B67C5" w:rsidRPr="00AE23DC" w:rsidRDefault="003B67C5" w:rsidP="00A12D53">
            <w:pPr>
              <w:spacing w:before="0"/>
              <w:rPr>
                <w:rFonts w:cs="Arial"/>
                <w:color w:val="000000"/>
              </w:rPr>
            </w:pPr>
            <w:r w:rsidRPr="00F15F60">
              <w:t>Open market tender or quotes, under existing CPA, subject to further market assessment at time of tender</w:t>
            </w:r>
          </w:p>
        </w:tc>
        <w:tc>
          <w:tcPr>
            <w:tcW w:w="4394" w:type="dxa"/>
            <w:tcBorders>
              <w:top w:val="single" w:sz="4" w:space="0" w:color="auto"/>
              <w:left w:val="single" w:sz="4" w:space="0" w:color="auto"/>
              <w:bottom w:val="single" w:sz="4" w:space="0" w:color="auto"/>
              <w:right w:val="single" w:sz="4" w:space="0" w:color="auto"/>
            </w:tcBorders>
          </w:tcPr>
          <w:p w14:paraId="5758A807" w14:textId="6E576447" w:rsidR="003B67C5" w:rsidRPr="00AE23DC" w:rsidRDefault="003B67C5" w:rsidP="00A12D53">
            <w:pPr>
              <w:spacing w:before="0"/>
              <w:rPr>
                <w:rFonts w:cs="Arial"/>
                <w:color w:val="000000"/>
              </w:rPr>
            </w:pPr>
            <w:r w:rsidRPr="00F15F60">
              <w:t>Program Director, Civil and Transport, Project Management, City Projects Office, Brisbane Infrastructure, 3178</w:t>
            </w:r>
            <w:r w:rsidR="00A92CAE" w:rsidRPr="005C6F8F">
              <w:rPr>
                <w:rFonts w:eastAsia="Calibri" w:cs="Arial"/>
                <w:lang w:eastAsia="en-US"/>
              </w:rPr>
              <w:t> </w:t>
            </w:r>
            <w:r w:rsidRPr="00F15F60">
              <w:t>7437</w:t>
            </w:r>
          </w:p>
        </w:tc>
      </w:tr>
      <w:tr w:rsidR="003B67C5" w:rsidRPr="005C6F8F" w14:paraId="4E2CD813" w14:textId="77777777" w:rsidTr="00A12D53">
        <w:trPr>
          <w:trHeight w:val="348"/>
        </w:trPr>
        <w:tc>
          <w:tcPr>
            <w:tcW w:w="4395" w:type="dxa"/>
            <w:tcBorders>
              <w:top w:val="single" w:sz="4" w:space="0" w:color="auto"/>
              <w:left w:val="single" w:sz="4" w:space="0" w:color="auto"/>
              <w:bottom w:val="single" w:sz="4" w:space="0" w:color="auto"/>
              <w:right w:val="single" w:sz="4" w:space="0" w:color="auto"/>
            </w:tcBorders>
          </w:tcPr>
          <w:p w14:paraId="5ED923D1" w14:textId="652705BD" w:rsidR="003B67C5" w:rsidRPr="00AE23DC" w:rsidRDefault="00EB28D6" w:rsidP="00A12D53">
            <w:pPr>
              <w:spacing w:before="0"/>
              <w:rPr>
                <w:rFonts w:cs="Arial"/>
                <w:color w:val="000000"/>
              </w:rPr>
            </w:pPr>
            <w:r w:rsidRPr="00F15F60">
              <w:t>Landslips Remediation –</w:t>
            </w:r>
            <w:r>
              <w:t xml:space="preserve"> </w:t>
            </w:r>
            <w:proofErr w:type="spellStart"/>
            <w:r w:rsidR="0097630F" w:rsidRPr="00F15F60">
              <w:t>Spinkbrae</w:t>
            </w:r>
            <w:proofErr w:type="spellEnd"/>
            <w:r w:rsidR="0097630F" w:rsidRPr="00F15F60">
              <w:t xml:space="preserve"> Park</w:t>
            </w:r>
            <w:r w:rsidR="009C463C">
              <w:t xml:space="preserve">, </w:t>
            </w:r>
            <w:r w:rsidR="0018769B">
              <w:t>35A</w:t>
            </w:r>
            <w:r w:rsidR="00B61227">
              <w:t> </w:t>
            </w:r>
            <w:proofErr w:type="spellStart"/>
            <w:r w:rsidR="0018769B">
              <w:t>Sprinkbrae</w:t>
            </w:r>
            <w:proofErr w:type="spellEnd"/>
            <w:r w:rsidR="0018769B">
              <w:t xml:space="preserve"> Street, </w:t>
            </w:r>
            <w:r w:rsidR="009C463C">
              <w:t>Fig Tree Pocket</w:t>
            </w:r>
          </w:p>
        </w:tc>
        <w:tc>
          <w:tcPr>
            <w:tcW w:w="1842" w:type="dxa"/>
            <w:tcBorders>
              <w:top w:val="single" w:sz="4" w:space="0" w:color="auto"/>
              <w:left w:val="single" w:sz="4" w:space="0" w:color="auto"/>
              <w:bottom w:val="single" w:sz="4" w:space="0" w:color="auto"/>
              <w:right w:val="single" w:sz="4" w:space="0" w:color="auto"/>
            </w:tcBorders>
          </w:tcPr>
          <w:p w14:paraId="4B3FF280" w14:textId="77777777" w:rsidR="003B67C5" w:rsidRPr="00AE23DC" w:rsidRDefault="003B67C5" w:rsidP="00A12D53">
            <w:pPr>
              <w:spacing w:before="0"/>
              <w:jc w:val="right"/>
              <w:rPr>
                <w:rFonts w:cs="Arial"/>
                <w:color w:val="000000"/>
              </w:rPr>
            </w:pPr>
            <w:r w:rsidRPr="00F15F60">
              <w:t>TBC</w:t>
            </w:r>
          </w:p>
        </w:tc>
        <w:tc>
          <w:tcPr>
            <w:tcW w:w="1418" w:type="dxa"/>
            <w:tcBorders>
              <w:top w:val="single" w:sz="4" w:space="0" w:color="auto"/>
              <w:left w:val="single" w:sz="4" w:space="0" w:color="auto"/>
              <w:bottom w:val="single" w:sz="4" w:space="0" w:color="auto"/>
              <w:right w:val="single" w:sz="4" w:space="0" w:color="auto"/>
            </w:tcBorders>
          </w:tcPr>
          <w:p w14:paraId="6F46EFB7" w14:textId="77777777" w:rsidR="003B67C5" w:rsidRPr="00AE23DC" w:rsidRDefault="003B67C5" w:rsidP="00A12D53">
            <w:pPr>
              <w:spacing w:before="0"/>
              <w:jc w:val="center"/>
              <w:rPr>
                <w:rFonts w:cs="Arial"/>
                <w:color w:val="000000"/>
              </w:rPr>
            </w:pPr>
            <w:r w:rsidRPr="00F15F60">
              <w:t>Q4</w:t>
            </w:r>
          </w:p>
        </w:tc>
        <w:tc>
          <w:tcPr>
            <w:tcW w:w="2835" w:type="dxa"/>
            <w:tcBorders>
              <w:top w:val="single" w:sz="4" w:space="0" w:color="auto"/>
              <w:left w:val="single" w:sz="4" w:space="0" w:color="auto"/>
              <w:bottom w:val="single" w:sz="4" w:space="0" w:color="auto"/>
              <w:right w:val="single" w:sz="4" w:space="0" w:color="auto"/>
            </w:tcBorders>
          </w:tcPr>
          <w:p w14:paraId="0F6729CF" w14:textId="77777777" w:rsidR="003B67C5" w:rsidRPr="00AE23DC" w:rsidRDefault="003B67C5" w:rsidP="00A12D53">
            <w:pPr>
              <w:spacing w:before="0"/>
              <w:rPr>
                <w:rFonts w:cs="Arial"/>
                <w:color w:val="000000"/>
              </w:rPr>
            </w:pPr>
            <w:r w:rsidRPr="00F15F60">
              <w:t>Open market tender or quotes, under existing CPA, subject to further market assessment at time of tender</w:t>
            </w:r>
          </w:p>
        </w:tc>
        <w:tc>
          <w:tcPr>
            <w:tcW w:w="4394" w:type="dxa"/>
            <w:tcBorders>
              <w:top w:val="single" w:sz="4" w:space="0" w:color="auto"/>
              <w:left w:val="single" w:sz="4" w:space="0" w:color="auto"/>
              <w:bottom w:val="single" w:sz="4" w:space="0" w:color="auto"/>
              <w:right w:val="single" w:sz="4" w:space="0" w:color="auto"/>
            </w:tcBorders>
          </w:tcPr>
          <w:p w14:paraId="03BB9417" w14:textId="6BB99579" w:rsidR="003B67C5" w:rsidRPr="00AE23DC" w:rsidRDefault="003B67C5" w:rsidP="00A12D53">
            <w:pPr>
              <w:spacing w:before="0"/>
              <w:rPr>
                <w:rFonts w:cs="Arial"/>
                <w:color w:val="000000"/>
              </w:rPr>
            </w:pPr>
            <w:r w:rsidRPr="00F15F60">
              <w:t>Program Director, Civil and Transport, Project Management, City Projects Office, Brisbane Infrastructure, 3178</w:t>
            </w:r>
            <w:r w:rsidR="00A92CAE" w:rsidRPr="005C6F8F">
              <w:rPr>
                <w:rFonts w:eastAsia="Calibri" w:cs="Arial"/>
                <w:lang w:eastAsia="en-US"/>
              </w:rPr>
              <w:t> </w:t>
            </w:r>
            <w:r w:rsidRPr="00F15F60">
              <w:t>7437</w:t>
            </w:r>
          </w:p>
        </w:tc>
      </w:tr>
      <w:tr w:rsidR="003B67C5" w:rsidRPr="005C6F8F" w14:paraId="1CA4F4B5" w14:textId="77777777" w:rsidTr="00A12D53">
        <w:trPr>
          <w:trHeight w:val="344"/>
        </w:trPr>
        <w:tc>
          <w:tcPr>
            <w:tcW w:w="439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96A20B4" w14:textId="77777777" w:rsidR="003B67C5" w:rsidRPr="005C6F8F" w:rsidRDefault="003B67C5" w:rsidP="00A12D53">
            <w:pPr>
              <w:spacing w:before="0"/>
              <w:rPr>
                <w:rFonts w:cs="Arial"/>
              </w:rPr>
            </w:pPr>
            <w:r w:rsidRPr="005C6F8F">
              <w:rPr>
                <w:rFonts w:cs="Arial"/>
                <w:b/>
              </w:rPr>
              <w:t>TOTAL</w:t>
            </w:r>
          </w:p>
        </w:tc>
        <w:tc>
          <w:tcPr>
            <w:tcW w:w="10489"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67755E06" w14:textId="77777777" w:rsidR="003B67C5" w:rsidRPr="005C6F8F" w:rsidRDefault="003B67C5" w:rsidP="00A12D53">
            <w:pPr>
              <w:spacing w:before="0"/>
              <w:rPr>
                <w:rFonts w:cs="Arial"/>
              </w:rPr>
            </w:pPr>
            <w:r>
              <w:rPr>
                <w:rFonts w:cs="Arial"/>
                <w:b/>
              </w:rPr>
              <w:t xml:space="preserve">        </w:t>
            </w:r>
            <w:r w:rsidRPr="005C6F8F">
              <w:rPr>
                <w:rFonts w:cs="Arial"/>
                <w:b/>
              </w:rPr>
              <w:t>$</w:t>
            </w:r>
            <w:r>
              <w:rPr>
                <w:rFonts w:cs="Arial"/>
                <w:b/>
              </w:rPr>
              <w:t>149,240,000</w:t>
            </w:r>
          </w:p>
        </w:tc>
      </w:tr>
    </w:tbl>
    <w:p w14:paraId="22710ED9" w14:textId="721E52B3" w:rsidR="003B67C5" w:rsidRDefault="003B67C5">
      <w:pPr>
        <w:spacing w:before="0" w:after="0"/>
        <w:rPr>
          <w:rFonts w:eastAsia="Calibri" w:cs="Arial"/>
          <w:bCs/>
          <w:lang w:eastAsia="en-US"/>
        </w:rPr>
      </w:pPr>
      <w:r>
        <w:rPr>
          <w:rFonts w:eastAsia="Calibri" w:cs="Arial"/>
          <w:bCs/>
          <w:lang w:eastAsia="en-US"/>
        </w:rPr>
        <w:br w:type="page"/>
      </w:r>
    </w:p>
    <w:p w14:paraId="5589F1A1" w14:textId="182E0AE2" w:rsidR="003C40BC" w:rsidRDefault="003C40BC" w:rsidP="003C40BC">
      <w:pPr>
        <w:pStyle w:val="Heading2"/>
      </w:pPr>
      <w:bookmarkStart w:id="348" w:name="_Toc136265888"/>
      <w:r>
        <w:lastRenderedPageBreak/>
        <w:t>Forward Disposal Schedule</w:t>
      </w:r>
      <w:r w:rsidR="009A6FC9">
        <w:t xml:space="preserve"> 202</w:t>
      </w:r>
      <w:r w:rsidR="00377B68">
        <w:t>3</w:t>
      </w:r>
      <w:r w:rsidR="009A6FC9">
        <w:t>-2</w:t>
      </w:r>
      <w:r w:rsidR="00377B68">
        <w:t>4</w:t>
      </w:r>
      <w:bookmarkEnd w:id="348"/>
    </w:p>
    <w:p w14:paraId="57843835" w14:textId="4887CAD8" w:rsidR="003A2A59" w:rsidRDefault="003A2A59" w:rsidP="009A6DD8">
      <w:pPr>
        <w:widowControl w:val="0"/>
        <w:spacing w:before="100" w:after="100"/>
        <w:jc w:val="both"/>
        <w:rPr>
          <w:rFonts w:cs="Arial"/>
        </w:rPr>
      </w:pPr>
      <w:r w:rsidRPr="009A6DD8">
        <w:rPr>
          <w:rFonts w:cs="Arial"/>
        </w:rPr>
        <w:t>The following items represent disposals of $5,000 or greater that Council may seek to commence or conclude during 202</w:t>
      </w:r>
      <w:r w:rsidR="00377B68">
        <w:rPr>
          <w:rFonts w:cs="Arial"/>
        </w:rPr>
        <w:t>3</w:t>
      </w:r>
      <w:r w:rsidRPr="009A6DD8">
        <w:rPr>
          <w:rFonts w:cs="Arial"/>
        </w:rPr>
        <w:t>-2</w:t>
      </w:r>
      <w:r w:rsidR="00377B68">
        <w:rPr>
          <w:rFonts w:cs="Arial"/>
        </w:rPr>
        <w:t>4</w:t>
      </w:r>
      <w:r w:rsidRPr="009A6DD8">
        <w:rPr>
          <w:rFonts w:cs="Arial"/>
        </w:rPr>
        <w:t xml:space="preserve">. Actual disposal activity will be dictated by </w:t>
      </w:r>
      <w:proofErr w:type="gramStart"/>
      <w:r w:rsidRPr="009A6DD8">
        <w:rPr>
          <w:rFonts w:cs="Arial"/>
        </w:rPr>
        <w:t>a number of</w:t>
      </w:r>
      <w:proofErr w:type="gramEnd"/>
      <w:r w:rsidRPr="009A6DD8">
        <w:rPr>
          <w:rFonts w:cs="Arial"/>
        </w:rPr>
        <w:t xml:space="preserve"> factors that may include the level of operational activity and any purchasing arrangements implemented.</w:t>
      </w:r>
    </w:p>
    <w:tbl>
      <w:tblPr>
        <w:tblW w:w="147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8"/>
        <w:gridCol w:w="5529"/>
        <w:gridCol w:w="1559"/>
        <w:gridCol w:w="2268"/>
        <w:gridCol w:w="1951"/>
        <w:gridCol w:w="1134"/>
      </w:tblGrid>
      <w:tr w:rsidR="003B67C5" w:rsidRPr="003B67C5" w14:paraId="78D99F1D" w14:textId="77777777" w:rsidTr="00A12D53">
        <w:trPr>
          <w:cantSplit/>
          <w:trHeight w:val="570"/>
          <w:tblHeader/>
        </w:trPr>
        <w:tc>
          <w:tcPr>
            <w:tcW w:w="2268" w:type="dxa"/>
            <w:tcBorders>
              <w:top w:val="single" w:sz="4" w:space="0" w:color="auto"/>
            </w:tcBorders>
            <w:shd w:val="clear" w:color="auto" w:fill="D9D9D9"/>
            <w:vAlign w:val="center"/>
          </w:tcPr>
          <w:p w14:paraId="4AFF8E7F" w14:textId="77777777" w:rsidR="003B67C5" w:rsidRPr="003B67C5" w:rsidRDefault="003B67C5" w:rsidP="003B67C5">
            <w:pPr>
              <w:spacing w:before="60" w:after="60"/>
              <w:jc w:val="center"/>
              <w:rPr>
                <w:rFonts w:eastAsia="Arial Unicode MS" w:cs="Arial"/>
                <w:b/>
              </w:rPr>
            </w:pPr>
            <w:r w:rsidRPr="003B67C5">
              <w:rPr>
                <w:rFonts w:cs="Arial"/>
                <w:b/>
              </w:rPr>
              <w:t>Disposal activity</w:t>
            </w:r>
          </w:p>
        </w:tc>
        <w:tc>
          <w:tcPr>
            <w:tcW w:w="5529" w:type="dxa"/>
            <w:tcBorders>
              <w:top w:val="single" w:sz="4" w:space="0" w:color="auto"/>
            </w:tcBorders>
            <w:shd w:val="clear" w:color="auto" w:fill="D9D9D9"/>
            <w:vAlign w:val="center"/>
          </w:tcPr>
          <w:p w14:paraId="490A7DBF" w14:textId="77777777" w:rsidR="003B67C5" w:rsidRPr="003B67C5" w:rsidRDefault="003B67C5" w:rsidP="003B67C5">
            <w:pPr>
              <w:spacing w:before="60" w:after="60"/>
              <w:jc w:val="center"/>
              <w:rPr>
                <w:rFonts w:eastAsia="Arial Unicode MS" w:cs="Arial"/>
                <w:b/>
              </w:rPr>
            </w:pPr>
            <w:r w:rsidRPr="003B67C5">
              <w:rPr>
                <w:rFonts w:cs="Arial"/>
                <w:b/>
              </w:rPr>
              <w:t>Proposed disposal approach</w:t>
            </w:r>
          </w:p>
        </w:tc>
        <w:tc>
          <w:tcPr>
            <w:tcW w:w="1559" w:type="dxa"/>
            <w:tcBorders>
              <w:top w:val="single" w:sz="4" w:space="0" w:color="auto"/>
            </w:tcBorders>
            <w:shd w:val="clear" w:color="auto" w:fill="D9D9D9"/>
            <w:vAlign w:val="center"/>
          </w:tcPr>
          <w:p w14:paraId="3286D989" w14:textId="77777777" w:rsidR="003B67C5" w:rsidRPr="003B67C5" w:rsidRDefault="003B67C5" w:rsidP="003B67C5">
            <w:pPr>
              <w:spacing w:before="60" w:after="60"/>
              <w:jc w:val="center"/>
              <w:rPr>
                <w:rFonts w:eastAsia="Arial Unicode MS" w:cs="Arial"/>
                <w:b/>
              </w:rPr>
            </w:pPr>
            <w:r w:rsidRPr="003B67C5">
              <w:rPr>
                <w:rFonts w:cs="Arial"/>
                <w:b/>
              </w:rPr>
              <w:t>Procurement outcome</w:t>
            </w:r>
          </w:p>
        </w:tc>
        <w:tc>
          <w:tcPr>
            <w:tcW w:w="2268" w:type="dxa"/>
            <w:tcBorders>
              <w:top w:val="single" w:sz="4" w:space="0" w:color="auto"/>
            </w:tcBorders>
            <w:shd w:val="clear" w:color="auto" w:fill="D9D9D9"/>
            <w:vAlign w:val="center"/>
          </w:tcPr>
          <w:p w14:paraId="7A542BBE" w14:textId="77777777" w:rsidR="003B67C5" w:rsidRPr="003B67C5" w:rsidRDefault="003B67C5" w:rsidP="003B67C5">
            <w:pPr>
              <w:spacing w:before="60" w:after="60"/>
              <w:jc w:val="center"/>
              <w:rPr>
                <w:rFonts w:eastAsia="Arial Unicode MS" w:cs="Arial"/>
                <w:b/>
              </w:rPr>
            </w:pPr>
            <w:r w:rsidRPr="003B67C5">
              <w:rPr>
                <w:rFonts w:cs="Arial"/>
                <w:b/>
              </w:rPr>
              <w:t>KPI or measure to gauge success</w:t>
            </w:r>
          </w:p>
        </w:tc>
        <w:tc>
          <w:tcPr>
            <w:tcW w:w="1951" w:type="dxa"/>
            <w:tcBorders>
              <w:top w:val="single" w:sz="4" w:space="0" w:color="auto"/>
            </w:tcBorders>
            <w:shd w:val="clear" w:color="auto" w:fill="D9D9D9"/>
            <w:vAlign w:val="center"/>
          </w:tcPr>
          <w:p w14:paraId="0A1F0319" w14:textId="77777777" w:rsidR="003B67C5" w:rsidRPr="003B67C5" w:rsidRDefault="003B67C5" w:rsidP="003B67C5">
            <w:pPr>
              <w:spacing w:before="60" w:after="60"/>
              <w:jc w:val="center"/>
              <w:rPr>
                <w:rFonts w:eastAsia="Arial Unicode MS" w:cs="Arial"/>
                <w:b/>
              </w:rPr>
            </w:pPr>
            <w:r w:rsidRPr="003B67C5">
              <w:rPr>
                <w:rFonts w:eastAsia="Arial Unicode MS" w:cs="Arial"/>
                <w:b/>
              </w:rPr>
              <w:t>Area of Council responsible for the disposal activity</w:t>
            </w:r>
          </w:p>
        </w:tc>
        <w:tc>
          <w:tcPr>
            <w:tcW w:w="1134" w:type="dxa"/>
            <w:tcBorders>
              <w:top w:val="single" w:sz="4" w:space="0" w:color="auto"/>
            </w:tcBorders>
            <w:shd w:val="clear" w:color="auto" w:fill="D9D9D9"/>
            <w:vAlign w:val="center"/>
          </w:tcPr>
          <w:p w14:paraId="62C69F49" w14:textId="77777777" w:rsidR="003B67C5" w:rsidRPr="003B67C5" w:rsidRDefault="003B67C5" w:rsidP="003B67C5">
            <w:pPr>
              <w:spacing w:before="60" w:after="60"/>
              <w:jc w:val="center"/>
              <w:rPr>
                <w:rFonts w:eastAsia="Arial Unicode MS" w:cs="Arial"/>
                <w:b/>
              </w:rPr>
            </w:pPr>
            <w:r w:rsidRPr="003B67C5">
              <w:rPr>
                <w:rFonts w:cs="Arial"/>
                <w:b/>
              </w:rPr>
              <w:t>Expected timing</w:t>
            </w:r>
          </w:p>
        </w:tc>
      </w:tr>
      <w:tr w:rsidR="003B67C5" w:rsidRPr="003B67C5" w14:paraId="165183B6" w14:textId="77777777" w:rsidTr="00A12D53">
        <w:trPr>
          <w:trHeight w:val="765"/>
        </w:trPr>
        <w:tc>
          <w:tcPr>
            <w:tcW w:w="2268" w:type="dxa"/>
          </w:tcPr>
          <w:p w14:paraId="4FBA1571" w14:textId="77777777" w:rsidR="003B67C5" w:rsidRPr="003B67C5" w:rsidRDefault="003B67C5" w:rsidP="003B67C5">
            <w:pPr>
              <w:spacing w:before="60" w:after="60"/>
              <w:rPr>
                <w:rFonts w:eastAsia="Arial Unicode MS" w:cs="Arial"/>
              </w:rPr>
            </w:pPr>
            <w:r w:rsidRPr="003B67C5">
              <w:rPr>
                <w:rFonts w:cs="Arial"/>
              </w:rPr>
              <w:t>Computer desktops and/or laptops with associated equipment</w:t>
            </w:r>
          </w:p>
        </w:tc>
        <w:tc>
          <w:tcPr>
            <w:tcW w:w="5529" w:type="dxa"/>
          </w:tcPr>
          <w:p w14:paraId="30D57E46" w14:textId="77777777" w:rsidR="003B67C5" w:rsidRPr="003B67C5" w:rsidRDefault="003B67C5" w:rsidP="003B67C5">
            <w:pPr>
              <w:spacing w:before="60" w:after="60"/>
              <w:rPr>
                <w:rFonts w:eastAsia="Arial Unicode MS" w:cs="Arial"/>
              </w:rPr>
            </w:pPr>
            <w:r w:rsidRPr="003B67C5">
              <w:rPr>
                <w:rFonts w:cs="Arial"/>
              </w:rPr>
              <w:t>Re-purchase by vendor, ‘Green ICT’ disposal arrangement, public auction, or tender</w:t>
            </w:r>
          </w:p>
        </w:tc>
        <w:tc>
          <w:tcPr>
            <w:tcW w:w="1559" w:type="dxa"/>
          </w:tcPr>
          <w:p w14:paraId="0959FE54" w14:textId="77777777" w:rsidR="003B67C5" w:rsidRPr="003B67C5" w:rsidRDefault="003B67C5" w:rsidP="003B67C5">
            <w:pPr>
              <w:spacing w:before="60" w:after="60"/>
              <w:rPr>
                <w:rFonts w:eastAsia="Arial Unicode MS" w:cs="Arial"/>
              </w:rPr>
            </w:pPr>
            <w:r w:rsidRPr="003B67C5">
              <w:rPr>
                <w:rFonts w:cs="Arial"/>
              </w:rPr>
              <w:t>Economic or</w:t>
            </w:r>
            <w:r w:rsidRPr="003B67C5">
              <w:rPr>
                <w:rFonts w:cs="Arial"/>
              </w:rPr>
              <w:br/>
              <w:t>Environmental</w:t>
            </w:r>
          </w:p>
        </w:tc>
        <w:tc>
          <w:tcPr>
            <w:tcW w:w="2268" w:type="dxa"/>
          </w:tcPr>
          <w:p w14:paraId="5C7E8726" w14:textId="77777777" w:rsidR="003B67C5" w:rsidRPr="003B67C5" w:rsidRDefault="003B67C5" w:rsidP="003B67C5">
            <w:pPr>
              <w:spacing w:before="60" w:after="60"/>
              <w:rPr>
                <w:rFonts w:eastAsia="Arial Unicode MS" w:cs="Arial"/>
              </w:rPr>
            </w:pPr>
            <w:r w:rsidRPr="003B67C5">
              <w:rPr>
                <w:rFonts w:cs="Arial"/>
              </w:rPr>
              <w:t>Return greater than book value</w:t>
            </w:r>
          </w:p>
        </w:tc>
        <w:tc>
          <w:tcPr>
            <w:tcW w:w="1951" w:type="dxa"/>
          </w:tcPr>
          <w:p w14:paraId="7D13A434" w14:textId="77777777" w:rsidR="003B67C5" w:rsidRPr="003B67C5" w:rsidRDefault="003B67C5" w:rsidP="003B67C5">
            <w:pPr>
              <w:spacing w:before="60" w:after="60"/>
              <w:rPr>
                <w:rFonts w:eastAsia="Arial Unicode MS" w:cs="Arial"/>
              </w:rPr>
            </w:pPr>
            <w:r w:rsidRPr="003B67C5">
              <w:rPr>
                <w:rFonts w:cs="Arial"/>
              </w:rPr>
              <w:t>Council End User Computing, Information Services, OS</w:t>
            </w:r>
          </w:p>
        </w:tc>
        <w:tc>
          <w:tcPr>
            <w:tcW w:w="1134" w:type="dxa"/>
          </w:tcPr>
          <w:p w14:paraId="758F5234" w14:textId="77777777" w:rsidR="003B67C5" w:rsidRPr="003B67C5" w:rsidRDefault="003B67C5" w:rsidP="003B67C5">
            <w:pPr>
              <w:spacing w:before="0" w:after="0"/>
              <w:jc w:val="center"/>
              <w:rPr>
                <w:rFonts w:eastAsia="Arial Unicode MS" w:cs="Arial"/>
              </w:rPr>
            </w:pPr>
            <w:r w:rsidRPr="003B67C5">
              <w:rPr>
                <w:rFonts w:cs="Arial"/>
              </w:rPr>
              <w:t>Q1-Q4</w:t>
            </w:r>
          </w:p>
        </w:tc>
      </w:tr>
      <w:tr w:rsidR="003B67C5" w:rsidRPr="003B67C5" w14:paraId="3483DA5F" w14:textId="77777777" w:rsidTr="00A12D53">
        <w:trPr>
          <w:trHeight w:val="765"/>
        </w:trPr>
        <w:tc>
          <w:tcPr>
            <w:tcW w:w="2268" w:type="dxa"/>
          </w:tcPr>
          <w:p w14:paraId="5036A978" w14:textId="77777777" w:rsidR="003B67C5" w:rsidRPr="003B67C5" w:rsidRDefault="003B67C5" w:rsidP="003B67C5">
            <w:pPr>
              <w:spacing w:before="60" w:after="60"/>
              <w:rPr>
                <w:rFonts w:cs="Arial"/>
              </w:rPr>
            </w:pPr>
            <w:r w:rsidRPr="003B67C5">
              <w:rPr>
                <w:rFonts w:cs="Arial"/>
              </w:rPr>
              <w:t xml:space="preserve">Computer server, </w:t>
            </w:r>
            <w:proofErr w:type="gramStart"/>
            <w:r w:rsidRPr="003B67C5">
              <w:rPr>
                <w:rFonts w:cs="Arial"/>
              </w:rPr>
              <w:t>storage</w:t>
            </w:r>
            <w:proofErr w:type="gramEnd"/>
            <w:r w:rsidRPr="003B67C5">
              <w:rPr>
                <w:rFonts w:cs="Arial"/>
              </w:rPr>
              <w:t xml:space="preserve"> and communications equipment</w:t>
            </w:r>
          </w:p>
        </w:tc>
        <w:tc>
          <w:tcPr>
            <w:tcW w:w="5529" w:type="dxa"/>
          </w:tcPr>
          <w:p w14:paraId="5C103DF4" w14:textId="77777777" w:rsidR="003B67C5" w:rsidRPr="003B67C5" w:rsidRDefault="003B67C5" w:rsidP="003B67C5">
            <w:pPr>
              <w:spacing w:before="60" w:after="60"/>
              <w:rPr>
                <w:rFonts w:eastAsia="Arial Unicode MS" w:cs="Arial"/>
              </w:rPr>
            </w:pPr>
            <w:r w:rsidRPr="003B67C5">
              <w:rPr>
                <w:rFonts w:cs="Arial"/>
              </w:rPr>
              <w:t>Re-purchase by vendor, ‘Green ICT’ disposal arrangement, public auction, or tender</w:t>
            </w:r>
          </w:p>
        </w:tc>
        <w:tc>
          <w:tcPr>
            <w:tcW w:w="1559" w:type="dxa"/>
          </w:tcPr>
          <w:p w14:paraId="76259FEA" w14:textId="77777777" w:rsidR="003B67C5" w:rsidRPr="003B67C5" w:rsidRDefault="003B67C5" w:rsidP="003B67C5">
            <w:pPr>
              <w:spacing w:before="60" w:after="60"/>
              <w:rPr>
                <w:rFonts w:eastAsia="Arial Unicode MS" w:cs="Arial"/>
              </w:rPr>
            </w:pPr>
            <w:r w:rsidRPr="003B67C5">
              <w:rPr>
                <w:rFonts w:cs="Arial"/>
              </w:rPr>
              <w:t>Economic or</w:t>
            </w:r>
            <w:r w:rsidRPr="003B67C5">
              <w:rPr>
                <w:rFonts w:cs="Arial"/>
              </w:rPr>
              <w:br/>
              <w:t>Environmental</w:t>
            </w:r>
          </w:p>
        </w:tc>
        <w:tc>
          <w:tcPr>
            <w:tcW w:w="2268" w:type="dxa"/>
          </w:tcPr>
          <w:p w14:paraId="1C74D1E4" w14:textId="77777777" w:rsidR="003B67C5" w:rsidRPr="003B67C5" w:rsidRDefault="003B67C5" w:rsidP="003B67C5">
            <w:pPr>
              <w:spacing w:before="60" w:after="60"/>
              <w:rPr>
                <w:rFonts w:cs="Arial"/>
              </w:rPr>
            </w:pPr>
            <w:r w:rsidRPr="003B67C5">
              <w:rPr>
                <w:rFonts w:cs="Arial"/>
              </w:rPr>
              <w:t>Return greater than book value</w:t>
            </w:r>
          </w:p>
        </w:tc>
        <w:tc>
          <w:tcPr>
            <w:tcW w:w="1951" w:type="dxa"/>
          </w:tcPr>
          <w:p w14:paraId="48A4D14C" w14:textId="77777777" w:rsidR="003B67C5" w:rsidRPr="003B67C5" w:rsidRDefault="003B67C5" w:rsidP="003B67C5">
            <w:pPr>
              <w:spacing w:before="60" w:after="60"/>
              <w:rPr>
                <w:rFonts w:eastAsia="Arial Unicode MS" w:cs="Arial"/>
              </w:rPr>
            </w:pPr>
            <w:r w:rsidRPr="003B67C5">
              <w:rPr>
                <w:rFonts w:cs="Arial"/>
              </w:rPr>
              <w:t>Council End User Computing, Information Services, OS</w:t>
            </w:r>
          </w:p>
        </w:tc>
        <w:tc>
          <w:tcPr>
            <w:tcW w:w="1134" w:type="dxa"/>
          </w:tcPr>
          <w:p w14:paraId="75FE36A9" w14:textId="77777777" w:rsidR="003B67C5" w:rsidRPr="003B67C5" w:rsidRDefault="003B67C5" w:rsidP="003B67C5">
            <w:pPr>
              <w:spacing w:before="0" w:after="0"/>
              <w:jc w:val="center"/>
              <w:rPr>
                <w:rFonts w:cs="Arial"/>
              </w:rPr>
            </w:pPr>
            <w:r w:rsidRPr="003B67C5">
              <w:rPr>
                <w:rFonts w:cs="Arial"/>
              </w:rPr>
              <w:t>Q1-Q4</w:t>
            </w:r>
          </w:p>
        </w:tc>
      </w:tr>
      <w:tr w:rsidR="003B67C5" w:rsidRPr="003B67C5" w14:paraId="43EA8FF3" w14:textId="77777777" w:rsidTr="00A12D53">
        <w:trPr>
          <w:trHeight w:val="765"/>
        </w:trPr>
        <w:tc>
          <w:tcPr>
            <w:tcW w:w="2268" w:type="dxa"/>
          </w:tcPr>
          <w:p w14:paraId="415D346C" w14:textId="77777777" w:rsidR="003B67C5" w:rsidRPr="003B67C5" w:rsidRDefault="003B67C5" w:rsidP="003B67C5">
            <w:pPr>
              <w:spacing w:before="60" w:after="60"/>
              <w:rPr>
                <w:rFonts w:cs="Arial"/>
              </w:rPr>
            </w:pPr>
            <w:r w:rsidRPr="003B67C5">
              <w:rPr>
                <w:rFonts w:cs="Arial"/>
              </w:rPr>
              <w:t>Passenger vehicles</w:t>
            </w:r>
          </w:p>
        </w:tc>
        <w:tc>
          <w:tcPr>
            <w:tcW w:w="5529" w:type="dxa"/>
          </w:tcPr>
          <w:p w14:paraId="2FB0D8C5" w14:textId="77777777" w:rsidR="003B67C5" w:rsidRPr="003B67C5" w:rsidRDefault="003B67C5" w:rsidP="003B67C5">
            <w:pPr>
              <w:spacing w:before="60" w:after="60"/>
              <w:rPr>
                <w:rFonts w:eastAsia="Arial Unicode MS" w:cs="Arial"/>
              </w:rPr>
            </w:pPr>
            <w:r w:rsidRPr="003B67C5">
              <w:rPr>
                <w:rFonts w:cs="Arial"/>
              </w:rPr>
              <w:t>Public tender or public auction through the contracted auction house at Council’s reserve price</w:t>
            </w:r>
          </w:p>
        </w:tc>
        <w:tc>
          <w:tcPr>
            <w:tcW w:w="1559" w:type="dxa"/>
          </w:tcPr>
          <w:p w14:paraId="2E78C69F" w14:textId="77777777" w:rsidR="003B67C5" w:rsidRPr="003B67C5" w:rsidRDefault="003B67C5" w:rsidP="003B67C5">
            <w:pPr>
              <w:spacing w:before="60" w:after="60"/>
              <w:rPr>
                <w:rFonts w:cs="Arial"/>
              </w:rPr>
            </w:pPr>
            <w:r w:rsidRPr="003B67C5">
              <w:rPr>
                <w:rFonts w:eastAsia="Arial Unicode MS" w:cs="Arial"/>
              </w:rPr>
              <w:t>Economic</w:t>
            </w:r>
          </w:p>
        </w:tc>
        <w:tc>
          <w:tcPr>
            <w:tcW w:w="2268" w:type="dxa"/>
          </w:tcPr>
          <w:p w14:paraId="6A689F6B" w14:textId="77777777" w:rsidR="003B67C5" w:rsidRPr="003B67C5" w:rsidRDefault="003B67C5" w:rsidP="003B67C5">
            <w:pPr>
              <w:spacing w:before="60" w:after="60"/>
              <w:rPr>
                <w:rFonts w:cs="Arial"/>
              </w:rPr>
            </w:pPr>
            <w:r w:rsidRPr="003B67C5">
              <w:rPr>
                <w:rFonts w:cs="Arial"/>
              </w:rPr>
              <w:t>Return greater than book value</w:t>
            </w:r>
          </w:p>
        </w:tc>
        <w:tc>
          <w:tcPr>
            <w:tcW w:w="1951" w:type="dxa"/>
          </w:tcPr>
          <w:p w14:paraId="4AB8CE05" w14:textId="77777777" w:rsidR="003B67C5" w:rsidRPr="003B67C5" w:rsidRDefault="003B67C5" w:rsidP="003B67C5">
            <w:pPr>
              <w:spacing w:before="60" w:after="60"/>
              <w:rPr>
                <w:rFonts w:cs="Arial"/>
              </w:rPr>
            </w:pPr>
            <w:r w:rsidRPr="003B67C5">
              <w:rPr>
                <w:rFonts w:cs="Arial"/>
              </w:rPr>
              <w:t>Fleet Solutions, City Standards, Brisbane Infrastructure</w:t>
            </w:r>
          </w:p>
        </w:tc>
        <w:tc>
          <w:tcPr>
            <w:tcW w:w="1134" w:type="dxa"/>
          </w:tcPr>
          <w:p w14:paraId="2EC48337" w14:textId="77777777" w:rsidR="003B67C5" w:rsidRPr="003B67C5" w:rsidRDefault="003B67C5" w:rsidP="003B67C5">
            <w:pPr>
              <w:spacing w:before="0" w:after="0"/>
              <w:jc w:val="center"/>
              <w:rPr>
                <w:rFonts w:cs="Arial"/>
              </w:rPr>
            </w:pPr>
            <w:r w:rsidRPr="003B67C5">
              <w:rPr>
                <w:rFonts w:cs="Arial"/>
              </w:rPr>
              <w:t>Q1-Q4</w:t>
            </w:r>
          </w:p>
        </w:tc>
      </w:tr>
      <w:tr w:rsidR="003B67C5" w:rsidRPr="003B67C5" w14:paraId="15E90651" w14:textId="77777777" w:rsidTr="00A12D53">
        <w:trPr>
          <w:cantSplit/>
          <w:trHeight w:val="765"/>
        </w:trPr>
        <w:tc>
          <w:tcPr>
            <w:tcW w:w="2268" w:type="dxa"/>
          </w:tcPr>
          <w:p w14:paraId="18A1353F" w14:textId="77777777" w:rsidR="003B67C5" w:rsidRPr="003B67C5" w:rsidRDefault="003B67C5" w:rsidP="003B67C5">
            <w:pPr>
              <w:spacing w:before="60" w:after="60"/>
              <w:rPr>
                <w:rFonts w:cs="Arial"/>
              </w:rPr>
            </w:pPr>
            <w:r w:rsidRPr="003B67C5">
              <w:rPr>
                <w:rFonts w:cs="Arial"/>
              </w:rPr>
              <w:t>Light commercial vehicles</w:t>
            </w:r>
          </w:p>
        </w:tc>
        <w:tc>
          <w:tcPr>
            <w:tcW w:w="5529" w:type="dxa"/>
          </w:tcPr>
          <w:p w14:paraId="7B846ECD" w14:textId="77777777" w:rsidR="003B67C5" w:rsidRPr="003B67C5" w:rsidRDefault="003B67C5" w:rsidP="003B67C5">
            <w:pPr>
              <w:spacing w:before="60" w:after="60"/>
              <w:rPr>
                <w:rFonts w:eastAsia="Arial Unicode MS" w:cs="Arial"/>
              </w:rPr>
            </w:pPr>
            <w:r w:rsidRPr="003B67C5">
              <w:rPr>
                <w:rFonts w:cs="Arial"/>
              </w:rPr>
              <w:t>Public tender or public auction through the contracted auction house at Council’s reserve price</w:t>
            </w:r>
          </w:p>
        </w:tc>
        <w:tc>
          <w:tcPr>
            <w:tcW w:w="1559" w:type="dxa"/>
          </w:tcPr>
          <w:p w14:paraId="229BA22A" w14:textId="77777777" w:rsidR="003B67C5" w:rsidRPr="003B67C5" w:rsidRDefault="003B67C5" w:rsidP="003B67C5">
            <w:pPr>
              <w:spacing w:before="60" w:after="60"/>
              <w:rPr>
                <w:rFonts w:cs="Arial"/>
              </w:rPr>
            </w:pPr>
            <w:r w:rsidRPr="003B67C5">
              <w:rPr>
                <w:rFonts w:eastAsia="Arial Unicode MS" w:cs="Arial"/>
              </w:rPr>
              <w:t>Economic</w:t>
            </w:r>
          </w:p>
        </w:tc>
        <w:tc>
          <w:tcPr>
            <w:tcW w:w="2268" w:type="dxa"/>
          </w:tcPr>
          <w:p w14:paraId="47A8EA1E" w14:textId="77777777" w:rsidR="003B67C5" w:rsidRPr="003B67C5" w:rsidRDefault="003B67C5" w:rsidP="003B67C5">
            <w:pPr>
              <w:spacing w:before="60" w:after="60"/>
              <w:rPr>
                <w:rFonts w:cs="Arial"/>
              </w:rPr>
            </w:pPr>
            <w:r w:rsidRPr="003B67C5">
              <w:rPr>
                <w:rFonts w:cs="Arial"/>
              </w:rPr>
              <w:t>Return greater than book value</w:t>
            </w:r>
          </w:p>
        </w:tc>
        <w:tc>
          <w:tcPr>
            <w:tcW w:w="1951" w:type="dxa"/>
          </w:tcPr>
          <w:p w14:paraId="362A57F7" w14:textId="77777777" w:rsidR="003B67C5" w:rsidRPr="003B67C5" w:rsidRDefault="003B67C5" w:rsidP="003B67C5">
            <w:pPr>
              <w:spacing w:before="0" w:after="0"/>
              <w:rPr>
                <w:sz w:val="22"/>
              </w:rPr>
            </w:pPr>
            <w:r w:rsidRPr="003B67C5">
              <w:rPr>
                <w:rFonts w:cs="Arial"/>
              </w:rPr>
              <w:t>Fleet Solutions, City Standards, Brisbane Infrastructure</w:t>
            </w:r>
          </w:p>
        </w:tc>
        <w:tc>
          <w:tcPr>
            <w:tcW w:w="1134" w:type="dxa"/>
            <w:tcBorders>
              <w:bottom w:val="single" w:sz="4" w:space="0" w:color="auto"/>
            </w:tcBorders>
          </w:tcPr>
          <w:p w14:paraId="117D7B1F" w14:textId="77777777" w:rsidR="003B67C5" w:rsidRPr="003B67C5" w:rsidRDefault="003B67C5" w:rsidP="003B67C5">
            <w:pPr>
              <w:spacing w:before="0" w:after="0"/>
              <w:jc w:val="center"/>
              <w:rPr>
                <w:rFonts w:cs="Arial"/>
              </w:rPr>
            </w:pPr>
            <w:r w:rsidRPr="003B67C5">
              <w:rPr>
                <w:rFonts w:cs="Arial"/>
              </w:rPr>
              <w:t>Q1-Q4</w:t>
            </w:r>
          </w:p>
        </w:tc>
      </w:tr>
      <w:tr w:rsidR="003B67C5" w:rsidRPr="003B67C5" w14:paraId="20C74D5F" w14:textId="77777777" w:rsidTr="00A12D53">
        <w:trPr>
          <w:trHeight w:val="765"/>
        </w:trPr>
        <w:tc>
          <w:tcPr>
            <w:tcW w:w="2268" w:type="dxa"/>
          </w:tcPr>
          <w:p w14:paraId="27A411CA" w14:textId="77777777" w:rsidR="003B67C5" w:rsidRPr="003B67C5" w:rsidRDefault="003B67C5" w:rsidP="003B67C5">
            <w:pPr>
              <w:spacing w:before="60" w:after="60"/>
              <w:rPr>
                <w:rFonts w:cs="Arial"/>
              </w:rPr>
            </w:pPr>
            <w:r w:rsidRPr="003B67C5">
              <w:rPr>
                <w:rFonts w:cs="Arial"/>
              </w:rPr>
              <w:t>Trucks</w:t>
            </w:r>
          </w:p>
        </w:tc>
        <w:tc>
          <w:tcPr>
            <w:tcW w:w="5529" w:type="dxa"/>
          </w:tcPr>
          <w:p w14:paraId="5C4B4D58" w14:textId="77777777" w:rsidR="003B67C5" w:rsidRPr="003B67C5" w:rsidRDefault="003B67C5" w:rsidP="003B67C5">
            <w:pPr>
              <w:spacing w:before="60" w:after="60"/>
              <w:rPr>
                <w:rFonts w:eastAsia="Arial Unicode MS" w:cs="Arial"/>
              </w:rPr>
            </w:pPr>
            <w:r w:rsidRPr="003B67C5">
              <w:rPr>
                <w:rFonts w:cs="Arial"/>
              </w:rPr>
              <w:t>Public tender or public auction through the contracted auction house at Council’s reserve price</w:t>
            </w:r>
          </w:p>
        </w:tc>
        <w:tc>
          <w:tcPr>
            <w:tcW w:w="1559" w:type="dxa"/>
          </w:tcPr>
          <w:p w14:paraId="4FE31670" w14:textId="77777777" w:rsidR="003B67C5" w:rsidRPr="003B67C5" w:rsidRDefault="003B67C5" w:rsidP="003B67C5">
            <w:pPr>
              <w:spacing w:before="60" w:after="60"/>
              <w:rPr>
                <w:rFonts w:cs="Arial"/>
              </w:rPr>
            </w:pPr>
            <w:r w:rsidRPr="003B67C5">
              <w:rPr>
                <w:rFonts w:eastAsia="Arial Unicode MS" w:cs="Arial"/>
              </w:rPr>
              <w:t>Economic</w:t>
            </w:r>
          </w:p>
        </w:tc>
        <w:tc>
          <w:tcPr>
            <w:tcW w:w="2268" w:type="dxa"/>
          </w:tcPr>
          <w:p w14:paraId="55E0AEFD" w14:textId="77777777" w:rsidR="003B67C5" w:rsidRPr="003B67C5" w:rsidRDefault="003B67C5" w:rsidP="003B67C5">
            <w:pPr>
              <w:spacing w:before="60" w:after="60"/>
              <w:rPr>
                <w:rFonts w:cs="Arial"/>
              </w:rPr>
            </w:pPr>
            <w:r w:rsidRPr="003B67C5">
              <w:rPr>
                <w:rFonts w:cs="Arial"/>
              </w:rPr>
              <w:t>Return greater than book value</w:t>
            </w:r>
          </w:p>
        </w:tc>
        <w:tc>
          <w:tcPr>
            <w:tcW w:w="1951" w:type="dxa"/>
          </w:tcPr>
          <w:p w14:paraId="27A5F3C2" w14:textId="77777777" w:rsidR="003B67C5" w:rsidRPr="003B67C5" w:rsidRDefault="003B67C5" w:rsidP="003B67C5">
            <w:pPr>
              <w:spacing w:before="0" w:after="0"/>
              <w:rPr>
                <w:sz w:val="22"/>
              </w:rPr>
            </w:pPr>
            <w:r w:rsidRPr="003B67C5">
              <w:rPr>
                <w:rFonts w:cs="Arial"/>
              </w:rPr>
              <w:t>Fleet Solutions, City Standards, Brisbane Infrastructure</w:t>
            </w:r>
          </w:p>
        </w:tc>
        <w:tc>
          <w:tcPr>
            <w:tcW w:w="1134" w:type="dxa"/>
          </w:tcPr>
          <w:p w14:paraId="248516C5" w14:textId="77777777" w:rsidR="003B67C5" w:rsidRPr="003B67C5" w:rsidRDefault="003B67C5" w:rsidP="003B67C5">
            <w:pPr>
              <w:spacing w:before="0" w:after="0"/>
              <w:jc w:val="center"/>
              <w:rPr>
                <w:rFonts w:cs="Arial"/>
              </w:rPr>
            </w:pPr>
            <w:r w:rsidRPr="003B67C5">
              <w:rPr>
                <w:rFonts w:cs="Arial"/>
              </w:rPr>
              <w:t>Q1-Q4</w:t>
            </w:r>
          </w:p>
        </w:tc>
      </w:tr>
      <w:tr w:rsidR="003B67C5" w:rsidRPr="003B67C5" w14:paraId="2D036178" w14:textId="77777777" w:rsidTr="00A12D53">
        <w:trPr>
          <w:trHeight w:val="765"/>
        </w:trPr>
        <w:tc>
          <w:tcPr>
            <w:tcW w:w="2268" w:type="dxa"/>
          </w:tcPr>
          <w:p w14:paraId="18F00C22" w14:textId="77777777" w:rsidR="003B67C5" w:rsidRPr="003B67C5" w:rsidRDefault="003B67C5" w:rsidP="003B67C5">
            <w:pPr>
              <w:spacing w:before="60" w:after="60"/>
              <w:rPr>
                <w:rFonts w:cs="Arial"/>
              </w:rPr>
            </w:pPr>
            <w:r w:rsidRPr="003B67C5">
              <w:rPr>
                <w:rFonts w:cs="Arial"/>
              </w:rPr>
              <w:t>Major and general plant and equipment</w:t>
            </w:r>
          </w:p>
        </w:tc>
        <w:tc>
          <w:tcPr>
            <w:tcW w:w="5529" w:type="dxa"/>
          </w:tcPr>
          <w:p w14:paraId="4C0E26EE" w14:textId="77777777" w:rsidR="003B67C5" w:rsidRPr="003B67C5" w:rsidRDefault="003B67C5" w:rsidP="003B67C5">
            <w:pPr>
              <w:spacing w:before="60" w:after="60"/>
              <w:rPr>
                <w:rFonts w:cs="Arial"/>
              </w:rPr>
            </w:pPr>
            <w:r w:rsidRPr="003B67C5">
              <w:rPr>
                <w:rFonts w:cs="Arial"/>
              </w:rPr>
              <w:t>Public tender or public auction through the contracted auction house at Council’s reserve price</w:t>
            </w:r>
          </w:p>
        </w:tc>
        <w:tc>
          <w:tcPr>
            <w:tcW w:w="1559" w:type="dxa"/>
          </w:tcPr>
          <w:p w14:paraId="55F8433D" w14:textId="77777777" w:rsidR="003B67C5" w:rsidRPr="003B67C5" w:rsidRDefault="003B67C5" w:rsidP="003B67C5">
            <w:pPr>
              <w:spacing w:before="60" w:after="60"/>
              <w:rPr>
                <w:rFonts w:cs="Arial"/>
              </w:rPr>
            </w:pPr>
            <w:r w:rsidRPr="003B67C5">
              <w:rPr>
                <w:rFonts w:eastAsia="Arial Unicode MS" w:cs="Arial"/>
              </w:rPr>
              <w:t>Economic</w:t>
            </w:r>
          </w:p>
        </w:tc>
        <w:tc>
          <w:tcPr>
            <w:tcW w:w="2268" w:type="dxa"/>
          </w:tcPr>
          <w:p w14:paraId="30385FA4" w14:textId="77777777" w:rsidR="003B67C5" w:rsidRPr="003B67C5" w:rsidRDefault="003B67C5" w:rsidP="003B67C5">
            <w:pPr>
              <w:spacing w:before="60" w:after="60"/>
              <w:rPr>
                <w:rFonts w:cs="Arial"/>
              </w:rPr>
            </w:pPr>
            <w:r w:rsidRPr="003B67C5">
              <w:rPr>
                <w:rFonts w:cs="Arial"/>
              </w:rPr>
              <w:t>Return greater than book value</w:t>
            </w:r>
          </w:p>
        </w:tc>
        <w:tc>
          <w:tcPr>
            <w:tcW w:w="1951" w:type="dxa"/>
          </w:tcPr>
          <w:p w14:paraId="7DB9E04E" w14:textId="77777777" w:rsidR="003B67C5" w:rsidRPr="003B67C5" w:rsidRDefault="003B67C5" w:rsidP="003B67C5">
            <w:pPr>
              <w:spacing w:before="0" w:after="0"/>
              <w:rPr>
                <w:sz w:val="22"/>
              </w:rPr>
            </w:pPr>
            <w:r w:rsidRPr="003B67C5">
              <w:rPr>
                <w:rFonts w:cs="Arial"/>
              </w:rPr>
              <w:t>Fleet Solutions, City Standards, Brisbane Infrastructure</w:t>
            </w:r>
          </w:p>
        </w:tc>
        <w:tc>
          <w:tcPr>
            <w:tcW w:w="1134" w:type="dxa"/>
          </w:tcPr>
          <w:p w14:paraId="5EDF0659" w14:textId="77777777" w:rsidR="003B67C5" w:rsidRPr="003B67C5" w:rsidRDefault="003B67C5" w:rsidP="003B67C5">
            <w:pPr>
              <w:spacing w:before="0" w:after="0"/>
              <w:jc w:val="center"/>
              <w:rPr>
                <w:rFonts w:cs="Arial"/>
              </w:rPr>
            </w:pPr>
            <w:r w:rsidRPr="003B67C5">
              <w:rPr>
                <w:rFonts w:cs="Arial"/>
              </w:rPr>
              <w:t>Q1-Q4</w:t>
            </w:r>
          </w:p>
        </w:tc>
      </w:tr>
      <w:tr w:rsidR="003B67C5" w:rsidRPr="003B67C5" w14:paraId="24990B01" w14:textId="77777777" w:rsidTr="00A12D53">
        <w:trPr>
          <w:trHeight w:val="765"/>
        </w:trPr>
        <w:tc>
          <w:tcPr>
            <w:tcW w:w="2268" w:type="dxa"/>
          </w:tcPr>
          <w:p w14:paraId="75BF09F7" w14:textId="77777777" w:rsidR="003B67C5" w:rsidRPr="003B67C5" w:rsidRDefault="003B67C5" w:rsidP="003B67C5">
            <w:pPr>
              <w:spacing w:before="60" w:after="60"/>
              <w:rPr>
                <w:rFonts w:eastAsia="Arial Unicode MS" w:cs="Arial"/>
              </w:rPr>
            </w:pPr>
            <w:r w:rsidRPr="003B67C5">
              <w:br w:type="page"/>
            </w:r>
            <w:r w:rsidRPr="003B67C5">
              <w:rPr>
                <w:rFonts w:eastAsia="Arial Unicode MS" w:cs="Arial"/>
              </w:rPr>
              <w:t>Obsolete inventory</w:t>
            </w:r>
          </w:p>
        </w:tc>
        <w:tc>
          <w:tcPr>
            <w:tcW w:w="5529" w:type="dxa"/>
          </w:tcPr>
          <w:p w14:paraId="3CEE2C9C" w14:textId="77777777" w:rsidR="003B67C5" w:rsidRPr="003B67C5" w:rsidRDefault="003B67C5" w:rsidP="003B67C5">
            <w:pPr>
              <w:tabs>
                <w:tab w:val="center" w:pos="4320"/>
                <w:tab w:val="right" w:pos="8640"/>
              </w:tabs>
              <w:spacing w:before="60" w:after="60"/>
              <w:rPr>
                <w:rFonts w:eastAsia="Arial Unicode MS" w:cs="Arial"/>
                <w:highlight w:val="yellow"/>
              </w:rPr>
            </w:pPr>
            <w:r w:rsidRPr="003B67C5">
              <w:rPr>
                <w:rFonts w:cs="Arial"/>
              </w:rPr>
              <w:t>Public tender or public auction through the contracted auction house at Council’s reserve price</w:t>
            </w:r>
          </w:p>
        </w:tc>
        <w:tc>
          <w:tcPr>
            <w:tcW w:w="1559" w:type="dxa"/>
          </w:tcPr>
          <w:p w14:paraId="18323B75" w14:textId="77777777" w:rsidR="003B67C5" w:rsidRPr="003B67C5" w:rsidRDefault="003B67C5" w:rsidP="003B67C5">
            <w:pPr>
              <w:spacing w:before="60" w:after="60"/>
              <w:rPr>
                <w:rFonts w:eastAsia="Arial Unicode MS" w:cs="Arial"/>
              </w:rPr>
            </w:pPr>
            <w:r w:rsidRPr="003B67C5">
              <w:rPr>
                <w:rFonts w:eastAsia="Arial Unicode MS" w:cs="Arial"/>
              </w:rPr>
              <w:t>Economic</w:t>
            </w:r>
          </w:p>
        </w:tc>
        <w:tc>
          <w:tcPr>
            <w:tcW w:w="2268" w:type="dxa"/>
          </w:tcPr>
          <w:p w14:paraId="5A1FC8BA" w14:textId="77777777" w:rsidR="003B67C5" w:rsidRPr="003B67C5" w:rsidRDefault="003B67C5" w:rsidP="003B67C5">
            <w:pPr>
              <w:spacing w:before="60" w:after="60"/>
              <w:rPr>
                <w:rFonts w:cs="Arial"/>
              </w:rPr>
            </w:pPr>
            <w:r w:rsidRPr="003B67C5">
              <w:rPr>
                <w:rFonts w:eastAsia="Arial Unicode MS" w:cs="Arial"/>
              </w:rPr>
              <w:t>Return greater than five per cent of current book value</w:t>
            </w:r>
          </w:p>
        </w:tc>
        <w:tc>
          <w:tcPr>
            <w:tcW w:w="1951" w:type="dxa"/>
          </w:tcPr>
          <w:p w14:paraId="10645D84" w14:textId="162EFB2D" w:rsidR="003B67C5" w:rsidRPr="003B67C5" w:rsidRDefault="003B67C5" w:rsidP="003B67C5">
            <w:pPr>
              <w:spacing w:before="60" w:after="60"/>
              <w:rPr>
                <w:rFonts w:cs="Arial"/>
              </w:rPr>
            </w:pPr>
            <w:r w:rsidRPr="003B67C5">
              <w:rPr>
                <w:rFonts w:eastAsia="Arial Unicode MS" w:cs="Arial"/>
              </w:rPr>
              <w:t>Payment and Supply Services, Support Services, OS</w:t>
            </w:r>
          </w:p>
        </w:tc>
        <w:tc>
          <w:tcPr>
            <w:tcW w:w="1134" w:type="dxa"/>
          </w:tcPr>
          <w:p w14:paraId="7564518A" w14:textId="77777777" w:rsidR="003B67C5" w:rsidRPr="003B67C5" w:rsidRDefault="003B67C5" w:rsidP="003B67C5">
            <w:pPr>
              <w:spacing w:before="0" w:after="0"/>
              <w:jc w:val="center"/>
              <w:rPr>
                <w:rFonts w:cs="Arial"/>
              </w:rPr>
            </w:pPr>
            <w:r w:rsidRPr="003B67C5">
              <w:rPr>
                <w:rFonts w:cs="Arial"/>
              </w:rPr>
              <w:t>Q1-Q4</w:t>
            </w:r>
          </w:p>
        </w:tc>
      </w:tr>
      <w:tr w:rsidR="003B67C5" w:rsidRPr="003B67C5" w14:paraId="1AAA7462" w14:textId="77777777" w:rsidTr="00A12D53">
        <w:trPr>
          <w:trHeight w:val="765"/>
        </w:trPr>
        <w:tc>
          <w:tcPr>
            <w:tcW w:w="2268" w:type="dxa"/>
          </w:tcPr>
          <w:p w14:paraId="1E47E02F" w14:textId="77777777" w:rsidR="003B67C5" w:rsidRPr="003B67C5" w:rsidRDefault="003B67C5" w:rsidP="003B67C5">
            <w:pPr>
              <w:spacing w:before="60" w:after="60"/>
              <w:rPr>
                <w:rFonts w:eastAsia="Arial Unicode MS" w:cs="Arial"/>
              </w:rPr>
            </w:pPr>
            <w:r w:rsidRPr="003B67C5">
              <w:rPr>
                <w:rFonts w:eastAsia="Arial Unicode MS" w:cs="Arial"/>
              </w:rPr>
              <w:t>Buses</w:t>
            </w:r>
          </w:p>
        </w:tc>
        <w:tc>
          <w:tcPr>
            <w:tcW w:w="5529" w:type="dxa"/>
          </w:tcPr>
          <w:p w14:paraId="4670351A" w14:textId="77777777" w:rsidR="003B67C5" w:rsidRPr="003B67C5" w:rsidRDefault="003B67C5" w:rsidP="003B67C5">
            <w:pPr>
              <w:tabs>
                <w:tab w:val="center" w:pos="4320"/>
                <w:tab w:val="right" w:pos="8640"/>
              </w:tabs>
              <w:spacing w:before="60" w:after="60"/>
              <w:rPr>
                <w:rFonts w:cs="Arial"/>
              </w:rPr>
            </w:pPr>
            <w:r w:rsidRPr="003B67C5">
              <w:rPr>
                <w:rFonts w:eastAsia="Calibri" w:cs="Arial"/>
                <w:lang w:eastAsia="en-US"/>
              </w:rPr>
              <w:t xml:space="preserve">Public tender, auction, or sale by private treaty through the auction house at the agreed reserve price if the asset has been passed in at a previous auction. If no buyers are interested and the likelihood of a sale at a future auction is </w:t>
            </w:r>
            <w:r w:rsidRPr="003B67C5">
              <w:rPr>
                <w:rFonts w:eastAsia="Calibri" w:cs="Arial"/>
                <w:lang w:eastAsia="en-US"/>
              </w:rPr>
              <w:lastRenderedPageBreak/>
              <w:t>low, compared with the number of buses to be disposed, then the asset will be sold as scrap metal to the scrap metal merchant offering the best price or sale back to the original equipment manufacturer (for parts) by private treaty if demonstrated VFM</w:t>
            </w:r>
          </w:p>
        </w:tc>
        <w:tc>
          <w:tcPr>
            <w:tcW w:w="1559" w:type="dxa"/>
          </w:tcPr>
          <w:p w14:paraId="59B211F7" w14:textId="77777777" w:rsidR="003B67C5" w:rsidRPr="003B67C5" w:rsidRDefault="003B67C5" w:rsidP="003B67C5">
            <w:pPr>
              <w:spacing w:before="60" w:after="60"/>
              <w:rPr>
                <w:rFonts w:eastAsia="Arial Unicode MS" w:cs="Arial"/>
              </w:rPr>
            </w:pPr>
            <w:r w:rsidRPr="003B67C5">
              <w:rPr>
                <w:rFonts w:eastAsia="Arial Unicode MS" w:cs="Arial"/>
              </w:rPr>
              <w:lastRenderedPageBreak/>
              <w:t>Economic</w:t>
            </w:r>
          </w:p>
        </w:tc>
        <w:tc>
          <w:tcPr>
            <w:tcW w:w="2268" w:type="dxa"/>
          </w:tcPr>
          <w:p w14:paraId="1F6823AC" w14:textId="77777777" w:rsidR="003B67C5" w:rsidRPr="003B67C5" w:rsidRDefault="003B67C5" w:rsidP="003B67C5">
            <w:pPr>
              <w:spacing w:before="60" w:after="60"/>
              <w:rPr>
                <w:rFonts w:eastAsia="Arial Unicode MS" w:cs="Arial"/>
              </w:rPr>
            </w:pPr>
            <w:r w:rsidRPr="003B67C5">
              <w:rPr>
                <w:rFonts w:eastAsia="Arial Unicode MS" w:cs="Arial"/>
              </w:rPr>
              <w:t>Return best scrap metal value</w:t>
            </w:r>
          </w:p>
        </w:tc>
        <w:tc>
          <w:tcPr>
            <w:tcW w:w="1951" w:type="dxa"/>
          </w:tcPr>
          <w:p w14:paraId="792D4962" w14:textId="77777777" w:rsidR="003B67C5" w:rsidRPr="003B67C5" w:rsidRDefault="003B67C5" w:rsidP="003B67C5">
            <w:pPr>
              <w:spacing w:before="60" w:after="60"/>
              <w:rPr>
                <w:rFonts w:eastAsia="Arial Unicode MS" w:cs="Arial"/>
              </w:rPr>
            </w:pPr>
            <w:r w:rsidRPr="003B67C5">
              <w:rPr>
                <w:rFonts w:eastAsia="Arial Unicode MS" w:cs="Arial"/>
              </w:rPr>
              <w:t>Transport for Brisbane</w:t>
            </w:r>
          </w:p>
        </w:tc>
        <w:tc>
          <w:tcPr>
            <w:tcW w:w="1134" w:type="dxa"/>
          </w:tcPr>
          <w:p w14:paraId="596534E1" w14:textId="77777777" w:rsidR="003B67C5" w:rsidRPr="003B67C5" w:rsidRDefault="003B67C5" w:rsidP="003B67C5">
            <w:pPr>
              <w:spacing w:before="0" w:after="0"/>
              <w:jc w:val="center"/>
              <w:rPr>
                <w:rFonts w:cs="Arial"/>
              </w:rPr>
            </w:pPr>
            <w:r w:rsidRPr="003B67C5">
              <w:rPr>
                <w:rFonts w:cs="Arial"/>
              </w:rPr>
              <w:t>Q1-Q4</w:t>
            </w:r>
          </w:p>
        </w:tc>
      </w:tr>
      <w:tr w:rsidR="003B67C5" w:rsidRPr="003B67C5" w14:paraId="713F6F84" w14:textId="77777777" w:rsidTr="00A12D53">
        <w:trPr>
          <w:trHeight w:val="473"/>
        </w:trPr>
        <w:tc>
          <w:tcPr>
            <w:tcW w:w="2268" w:type="dxa"/>
          </w:tcPr>
          <w:p w14:paraId="183F8282" w14:textId="77777777" w:rsidR="003B67C5" w:rsidRPr="003B67C5" w:rsidRDefault="003B67C5" w:rsidP="003B67C5">
            <w:pPr>
              <w:spacing w:before="60" w:after="60"/>
              <w:rPr>
                <w:rFonts w:eastAsia="Arial Unicode MS" w:cs="Arial"/>
              </w:rPr>
            </w:pPr>
            <w:r w:rsidRPr="003B67C5">
              <w:rPr>
                <w:rFonts w:eastAsia="Arial Unicode MS" w:cs="Arial"/>
              </w:rPr>
              <w:t>Ferries</w:t>
            </w:r>
          </w:p>
        </w:tc>
        <w:tc>
          <w:tcPr>
            <w:tcW w:w="5529" w:type="dxa"/>
          </w:tcPr>
          <w:p w14:paraId="577E83D3" w14:textId="77777777" w:rsidR="003B67C5" w:rsidRPr="003B67C5" w:rsidRDefault="003B67C5" w:rsidP="003B67C5">
            <w:pPr>
              <w:tabs>
                <w:tab w:val="center" w:pos="4320"/>
                <w:tab w:val="right" w:pos="8640"/>
              </w:tabs>
              <w:spacing w:before="60" w:after="60"/>
              <w:rPr>
                <w:rFonts w:eastAsia="Calibri" w:cs="Arial"/>
                <w:lang w:eastAsia="en-US"/>
              </w:rPr>
            </w:pPr>
            <w:r w:rsidRPr="003B67C5">
              <w:rPr>
                <w:rFonts w:eastAsia="Calibri" w:cs="Arial"/>
                <w:lang w:eastAsia="en-US"/>
              </w:rPr>
              <w:t>Public tender, auction, or sale by private treaty. If the vessel is in an unseaworthy condition or if no buyers are interested, then any material/components may be salvaged or scrapped</w:t>
            </w:r>
          </w:p>
        </w:tc>
        <w:tc>
          <w:tcPr>
            <w:tcW w:w="1559" w:type="dxa"/>
          </w:tcPr>
          <w:p w14:paraId="2B942440" w14:textId="77777777" w:rsidR="003B67C5" w:rsidRPr="003B67C5" w:rsidRDefault="003B67C5" w:rsidP="003B67C5">
            <w:pPr>
              <w:spacing w:before="60" w:after="60"/>
              <w:rPr>
                <w:rFonts w:eastAsia="Arial Unicode MS" w:cs="Arial"/>
              </w:rPr>
            </w:pPr>
            <w:r w:rsidRPr="003B67C5">
              <w:rPr>
                <w:rFonts w:eastAsia="Arial Unicode MS" w:cs="Arial"/>
              </w:rPr>
              <w:t>Economic</w:t>
            </w:r>
          </w:p>
        </w:tc>
        <w:tc>
          <w:tcPr>
            <w:tcW w:w="2268" w:type="dxa"/>
          </w:tcPr>
          <w:p w14:paraId="6D3F629F" w14:textId="77777777" w:rsidR="003B67C5" w:rsidRPr="003B67C5" w:rsidRDefault="003B67C5" w:rsidP="003B67C5">
            <w:pPr>
              <w:spacing w:before="60" w:after="60"/>
              <w:rPr>
                <w:rFonts w:eastAsia="Arial Unicode MS" w:cs="Arial"/>
              </w:rPr>
            </w:pPr>
            <w:r w:rsidRPr="003B67C5">
              <w:rPr>
                <w:rFonts w:cs="Arial"/>
              </w:rPr>
              <w:t xml:space="preserve">Return greater than book value at tender, </w:t>
            </w:r>
            <w:proofErr w:type="gramStart"/>
            <w:r w:rsidRPr="003B67C5">
              <w:rPr>
                <w:rFonts w:cs="Arial"/>
              </w:rPr>
              <w:t>auction</w:t>
            </w:r>
            <w:proofErr w:type="gramEnd"/>
            <w:r w:rsidRPr="003B67C5">
              <w:rPr>
                <w:rFonts w:cs="Arial"/>
              </w:rPr>
              <w:t xml:space="preserve"> or sale by private treaty and/or return best scrap metal value</w:t>
            </w:r>
          </w:p>
        </w:tc>
        <w:tc>
          <w:tcPr>
            <w:tcW w:w="1951" w:type="dxa"/>
          </w:tcPr>
          <w:p w14:paraId="33B75085" w14:textId="77777777" w:rsidR="003B67C5" w:rsidRPr="003B67C5" w:rsidRDefault="003B67C5" w:rsidP="003B67C5">
            <w:pPr>
              <w:spacing w:before="60" w:after="60"/>
              <w:rPr>
                <w:rFonts w:eastAsia="Arial Unicode MS" w:cs="Arial"/>
              </w:rPr>
            </w:pPr>
            <w:r w:rsidRPr="003B67C5">
              <w:rPr>
                <w:rFonts w:eastAsia="Arial Unicode MS" w:cs="Arial"/>
              </w:rPr>
              <w:t>Transport for Brisbane</w:t>
            </w:r>
          </w:p>
        </w:tc>
        <w:tc>
          <w:tcPr>
            <w:tcW w:w="1134" w:type="dxa"/>
          </w:tcPr>
          <w:p w14:paraId="1A98C161" w14:textId="77777777" w:rsidR="003B67C5" w:rsidRPr="003B67C5" w:rsidRDefault="003B67C5" w:rsidP="003B67C5">
            <w:pPr>
              <w:spacing w:before="0" w:after="0"/>
              <w:jc w:val="center"/>
              <w:rPr>
                <w:rFonts w:cs="Arial"/>
              </w:rPr>
            </w:pPr>
            <w:r w:rsidRPr="003B67C5">
              <w:rPr>
                <w:rFonts w:cs="Arial"/>
              </w:rPr>
              <w:t>Q1-Q4</w:t>
            </w:r>
          </w:p>
        </w:tc>
      </w:tr>
      <w:bookmarkEnd w:id="5"/>
    </w:tbl>
    <w:p w14:paraId="3ABE2467" w14:textId="77777777" w:rsidR="003A2A59" w:rsidRPr="003A2A59" w:rsidRDefault="003A2A59" w:rsidP="003A2A59">
      <w:pPr>
        <w:rPr>
          <w:lang w:eastAsia="en-US"/>
        </w:rPr>
      </w:pPr>
    </w:p>
    <w:sectPr w:rsidR="003A2A59" w:rsidRPr="003A2A59" w:rsidSect="00B93BCC">
      <w:headerReference w:type="even" r:id="rId66"/>
      <w:headerReference w:type="default" r:id="rId67"/>
      <w:footerReference w:type="even" r:id="rId68"/>
      <w:footerReference w:type="default" r:id="rId69"/>
      <w:headerReference w:type="first" r:id="rId70"/>
      <w:footerReference w:type="first" r:id="rId71"/>
      <w:pgSz w:w="16840" w:h="11907" w:orient="landscape" w:code="9"/>
      <w:pgMar w:top="1021" w:right="1021" w:bottom="1021" w:left="1021" w:header="720" w:footer="3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6337" w14:textId="77777777" w:rsidR="000C2E78" w:rsidRDefault="000C2E78">
      <w:r>
        <w:separator/>
      </w:r>
    </w:p>
  </w:endnote>
  <w:endnote w:type="continuationSeparator" w:id="0">
    <w:p w14:paraId="2581BF42" w14:textId="77777777" w:rsidR="000C2E78" w:rsidRDefault="000C2E78">
      <w:r>
        <w:continuationSeparator/>
      </w:r>
    </w:p>
  </w:endnote>
  <w:endnote w:type="continuationNotice" w:id="1">
    <w:p w14:paraId="1047C4A3" w14:textId="77777777" w:rsidR="000C2E78" w:rsidRDefault="000C2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5C43" w14:textId="47B6BCB5" w:rsidR="00487AC4" w:rsidRDefault="00487AC4">
    <w:pPr>
      <w:pStyle w:val="Footer"/>
    </w:pPr>
    <w:r>
      <w:rPr>
        <w:noProof/>
      </w:rPr>
      <mc:AlternateContent>
        <mc:Choice Requires="wps">
          <w:drawing>
            <wp:anchor distT="0" distB="0" distL="0" distR="0" simplePos="0" relativeHeight="251684864" behindDoc="0" locked="0" layoutInCell="1" allowOverlap="1" wp14:anchorId="48724059" wp14:editId="511317F4">
              <wp:simplePos x="635" y="635"/>
              <wp:positionH relativeFrom="page">
                <wp:align>center</wp:align>
              </wp:positionH>
              <wp:positionV relativeFrom="page">
                <wp:align>bottom</wp:align>
              </wp:positionV>
              <wp:extent cx="443865" cy="443865"/>
              <wp:effectExtent l="0" t="0" r="18415" b="0"/>
              <wp:wrapNone/>
              <wp:docPr id="3" name="Text Box 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316961" w14:textId="2EA463F7"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724059" id="_x0000_t202" coordsize="21600,21600" o:spt="202" path="m,l,21600r21600,l21600,xe">
              <v:stroke joinstyle="miter"/>
              <v:path gradientshapeok="t" o:connecttype="rect"/>
            </v:shapetype>
            <v:shape id="Text Box 3" o:spid="_x0000_s1026" type="#_x0000_t202" alt="SECURITY LABEL: OFFICIAL" style="position:absolute;margin-left:0;margin-top:0;width:34.95pt;height:34.95pt;z-index:251684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C316961" w14:textId="2EA463F7"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B6BC" w14:textId="3AC6D15B" w:rsidR="00C77B9E" w:rsidRDefault="00487AC4" w:rsidP="00C77B9E">
    <w:pPr>
      <w:pStyle w:val="Footer"/>
      <w:jc w:val="center"/>
    </w:pPr>
    <w:r>
      <w:rPr>
        <w:noProof/>
      </w:rPr>
      <mc:AlternateContent>
        <mc:Choice Requires="wps">
          <w:drawing>
            <wp:anchor distT="0" distB="0" distL="0" distR="0" simplePos="0" relativeHeight="251685888" behindDoc="0" locked="0" layoutInCell="1" allowOverlap="1" wp14:anchorId="785A6972" wp14:editId="61C37671">
              <wp:simplePos x="451262" y="9809018"/>
              <wp:positionH relativeFrom="page">
                <wp:align>center</wp:align>
              </wp:positionH>
              <wp:positionV relativeFrom="page">
                <wp:align>bottom</wp:align>
              </wp:positionV>
              <wp:extent cx="443865" cy="443865"/>
              <wp:effectExtent l="0" t="0" r="18415" b="0"/>
              <wp:wrapNone/>
              <wp:docPr id="4" name="Text Box 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751BE0" w14:textId="5ABB4168"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5A6972" id="_x0000_t202" coordsize="21600,21600" o:spt="202" path="m,l,21600r21600,l21600,xe">
              <v:stroke joinstyle="miter"/>
              <v:path gradientshapeok="t" o:connecttype="rect"/>
            </v:shapetype>
            <v:shape id="Text Box 4" o:spid="_x0000_s1027" type="#_x0000_t202" alt="SECURITY LABEL: OFFICIAL" style="position:absolute;left:0;text-align:left;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F751BE0" w14:textId="5ABB4168"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v:textbox>
              <w10:wrap anchorx="page" anchory="page"/>
            </v:shape>
          </w:pict>
        </mc:Fallback>
      </mc:AlternateContent>
    </w:r>
    <w:sdt>
      <w:sdtPr>
        <w:id w:val="-1119062906"/>
        <w:docPartObj>
          <w:docPartGallery w:val="Page Numbers (Bottom of Page)"/>
          <w:docPartUnique/>
        </w:docPartObj>
      </w:sdtPr>
      <w:sdtEndPr>
        <w:rPr>
          <w:noProof/>
        </w:rPr>
      </w:sdtEndPr>
      <w:sdtContent>
        <w:r w:rsidR="00C77B9E">
          <w:fldChar w:fldCharType="begin"/>
        </w:r>
        <w:r w:rsidR="00C77B9E">
          <w:instrText xml:space="preserve"> PAGE   \* MERGEFORMAT </w:instrText>
        </w:r>
        <w:r w:rsidR="00C77B9E">
          <w:fldChar w:fldCharType="separate"/>
        </w:r>
        <w:r w:rsidR="00C77B9E">
          <w:rPr>
            <w:noProof/>
          </w:rPr>
          <w:t>2</w:t>
        </w:r>
        <w:r w:rsidR="00C77B9E">
          <w:rPr>
            <w:noProof/>
          </w:rPr>
          <w:fldChar w:fldCharType="end"/>
        </w:r>
      </w:sdtContent>
    </w:sdt>
  </w:p>
  <w:p w14:paraId="2D79E846" w14:textId="7872121A" w:rsidR="00C77B9E" w:rsidRDefault="003E2A7E" w:rsidP="003E2A7E">
    <w:pPr>
      <w:pStyle w:val="Footer"/>
    </w:pPr>
    <w:r w:rsidRPr="003E2A7E">
      <w:t>CA</w:t>
    </w:r>
    <w:r w:rsidR="00A13C9D">
      <w:t>19/647568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F314" w14:textId="2FE827EC" w:rsidR="00487AC4" w:rsidRDefault="00487AC4">
    <w:pPr>
      <w:pStyle w:val="Footer"/>
    </w:pPr>
    <w:r>
      <w:rPr>
        <w:noProof/>
      </w:rPr>
      <mc:AlternateContent>
        <mc:Choice Requires="wps">
          <w:drawing>
            <wp:anchor distT="0" distB="0" distL="0" distR="0" simplePos="0" relativeHeight="251683840" behindDoc="0" locked="0" layoutInCell="1" allowOverlap="1" wp14:anchorId="78504E57" wp14:editId="474D6279">
              <wp:simplePos x="635" y="635"/>
              <wp:positionH relativeFrom="page">
                <wp:align>center</wp:align>
              </wp:positionH>
              <wp:positionV relativeFrom="page">
                <wp:align>bottom</wp:align>
              </wp:positionV>
              <wp:extent cx="443865" cy="443865"/>
              <wp:effectExtent l="0" t="0" r="18415" b="0"/>
              <wp:wrapNone/>
              <wp:docPr id="1" name="Text Box 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6E69BA" w14:textId="17DAC815"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504E57" id="_x0000_t202" coordsize="21600,21600" o:spt="202" path="m,l,21600r21600,l21600,xe">
              <v:stroke joinstyle="miter"/>
              <v:path gradientshapeok="t" o:connecttype="rect"/>
            </v:shapetype>
            <v:shape id="Text Box 1" o:spid="_x0000_s1028" type="#_x0000_t202" alt="SECURITY LABEL: OFFICIAL" style="position:absolute;margin-left:0;margin-top:0;width:34.95pt;height:34.95pt;z-index:251683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56E69BA" w14:textId="17DAC815"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9E30" w14:textId="3AF16122" w:rsidR="00487AC4" w:rsidRDefault="00487AC4">
    <w:pPr>
      <w:pStyle w:val="Footer"/>
    </w:pPr>
    <w:r>
      <w:rPr>
        <w:noProof/>
      </w:rPr>
      <mc:AlternateContent>
        <mc:Choice Requires="wps">
          <w:drawing>
            <wp:anchor distT="0" distB="0" distL="0" distR="0" simplePos="0" relativeHeight="251687936" behindDoc="0" locked="0" layoutInCell="1" allowOverlap="1" wp14:anchorId="592820A7" wp14:editId="352862AB">
              <wp:simplePos x="635" y="635"/>
              <wp:positionH relativeFrom="page">
                <wp:align>center</wp:align>
              </wp:positionH>
              <wp:positionV relativeFrom="page">
                <wp:align>bottom</wp:align>
              </wp:positionV>
              <wp:extent cx="443865" cy="443865"/>
              <wp:effectExtent l="0" t="0" r="18415" b="0"/>
              <wp:wrapNone/>
              <wp:docPr id="6" name="Text Box 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62A84C" w14:textId="25DF36FD"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2820A7" id="_x0000_t202" coordsize="21600,21600" o:spt="202" path="m,l,21600r21600,l21600,xe">
              <v:stroke joinstyle="miter"/>
              <v:path gradientshapeok="t" o:connecttype="rect"/>
            </v:shapetype>
            <v:shape id="Text Box 6" o:spid="_x0000_s1029" type="#_x0000_t202" alt="SECURITY LABEL: OFFICIAL" style="position:absolute;margin-left:0;margin-top:0;width:34.95pt;height:34.95pt;z-index:2516879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A62A84C" w14:textId="25DF36FD"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76452"/>
      <w:docPartObj>
        <w:docPartGallery w:val="Page Numbers (Bottom of Page)"/>
        <w:docPartUnique/>
      </w:docPartObj>
    </w:sdtPr>
    <w:sdtEndPr>
      <w:rPr>
        <w:noProof/>
      </w:rPr>
    </w:sdtEndPr>
    <w:sdtContent>
      <w:p w14:paraId="4E34F19E" w14:textId="29E0A15C" w:rsidR="00A13C9D" w:rsidRDefault="00A13C9D" w:rsidP="00A13C9D">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99B000B" w14:textId="35663224" w:rsidR="00A13C9D" w:rsidRDefault="00A13C9D" w:rsidP="00A13C9D">
    <w:pPr>
      <w:pStyle w:val="Footer"/>
    </w:pPr>
    <w:r>
      <w:rPr>
        <w:noProof/>
      </w:rPr>
      <w:t>CA19/647</w:t>
    </w:r>
    <w:r w:rsidR="00C54DAD">
      <w:rPr>
        <w:noProof/>
      </w:rPr>
      <w:t>568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F59A" w14:textId="6099C122" w:rsidR="00487AC4" w:rsidRDefault="00487AC4">
    <w:pPr>
      <w:pStyle w:val="Footer"/>
    </w:pPr>
    <w:r>
      <w:rPr>
        <w:noProof/>
      </w:rPr>
      <mc:AlternateContent>
        <mc:Choice Requires="wps">
          <w:drawing>
            <wp:anchor distT="0" distB="0" distL="0" distR="0" simplePos="0" relativeHeight="251686912" behindDoc="0" locked="0" layoutInCell="1" allowOverlap="1" wp14:anchorId="05932081" wp14:editId="20AE1752">
              <wp:simplePos x="635" y="635"/>
              <wp:positionH relativeFrom="page">
                <wp:align>center</wp:align>
              </wp:positionH>
              <wp:positionV relativeFrom="page">
                <wp:align>bottom</wp:align>
              </wp:positionV>
              <wp:extent cx="443865" cy="443865"/>
              <wp:effectExtent l="0" t="0" r="18415" b="0"/>
              <wp:wrapNone/>
              <wp:docPr id="5" name="Text Box 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3F77BF" w14:textId="62E191D5"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932081" id="_x0000_t202" coordsize="21600,21600" o:spt="202" path="m,l,21600r21600,l21600,xe">
              <v:stroke joinstyle="miter"/>
              <v:path gradientshapeok="t" o:connecttype="rect"/>
            </v:shapetype>
            <v:shape id="Text Box 5" o:spid="_x0000_s1030" type="#_x0000_t202" alt="SECURITY LABEL: OFFICIAL"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93F77BF" w14:textId="62E191D5"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F931" w14:textId="526D4349" w:rsidR="00487AC4" w:rsidRDefault="00487AC4">
    <w:pPr>
      <w:pStyle w:val="Footer"/>
    </w:pPr>
    <w:r>
      <w:rPr>
        <w:noProof/>
      </w:rPr>
      <mc:AlternateContent>
        <mc:Choice Requires="wps">
          <w:drawing>
            <wp:anchor distT="0" distB="0" distL="0" distR="0" simplePos="0" relativeHeight="251691008" behindDoc="0" locked="0" layoutInCell="1" allowOverlap="1" wp14:anchorId="44BB2D32" wp14:editId="72621C69">
              <wp:simplePos x="635" y="635"/>
              <wp:positionH relativeFrom="page">
                <wp:align>center</wp:align>
              </wp:positionH>
              <wp:positionV relativeFrom="page">
                <wp:align>bottom</wp:align>
              </wp:positionV>
              <wp:extent cx="443865" cy="443865"/>
              <wp:effectExtent l="0" t="0" r="18415" b="0"/>
              <wp:wrapNone/>
              <wp:docPr id="9" name="Text Box 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D2426F" w14:textId="184B7B1C"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BB2D32" id="_x0000_t202" coordsize="21600,21600" o:spt="202" path="m,l,21600r21600,l21600,xe">
              <v:stroke joinstyle="miter"/>
              <v:path gradientshapeok="t" o:connecttype="rect"/>
            </v:shapetype>
            <v:shape id="Text Box 9" o:spid="_x0000_s1031" type="#_x0000_t202" alt="SECURITY LABEL: OFFICIAL" style="position:absolute;margin-left:0;margin-top:0;width:34.95pt;height:34.95pt;z-index:2516910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7D2426F" w14:textId="184B7B1C"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D09D" w14:textId="570D13C6" w:rsidR="00241140" w:rsidRPr="00255348" w:rsidRDefault="00487AC4" w:rsidP="00047331">
    <w:pPr>
      <w:pStyle w:val="Footer"/>
      <w:tabs>
        <w:tab w:val="clear" w:pos="4320"/>
        <w:tab w:val="clear" w:pos="8640"/>
        <w:tab w:val="center" w:pos="5387"/>
        <w:tab w:val="right" w:pos="10065"/>
        <w:tab w:val="left" w:pos="13608"/>
      </w:tabs>
      <w:jc w:val="center"/>
      <w:rPr>
        <w:b/>
        <w:sz w:val="18"/>
        <w:szCs w:val="18"/>
      </w:rPr>
    </w:pPr>
    <w:r>
      <w:rPr>
        <w:rFonts w:cs="Arial"/>
        <w:noProof/>
      </w:rPr>
      <mc:AlternateContent>
        <mc:Choice Requires="wps">
          <w:drawing>
            <wp:anchor distT="0" distB="0" distL="0" distR="0" simplePos="0" relativeHeight="251692032" behindDoc="0" locked="0" layoutInCell="1" allowOverlap="1" wp14:anchorId="2BBC65CD" wp14:editId="527B9111">
              <wp:simplePos x="635" y="635"/>
              <wp:positionH relativeFrom="page">
                <wp:align>center</wp:align>
              </wp:positionH>
              <wp:positionV relativeFrom="page">
                <wp:align>bottom</wp:align>
              </wp:positionV>
              <wp:extent cx="443865" cy="443865"/>
              <wp:effectExtent l="0" t="0" r="18415" b="0"/>
              <wp:wrapNone/>
              <wp:docPr id="10" name="Text Box 1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7B2098" w14:textId="2F9E2137"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BC65CD" id="_x0000_t202" coordsize="21600,21600" o:spt="202" path="m,l,21600r21600,l21600,xe">
              <v:stroke joinstyle="miter"/>
              <v:path gradientshapeok="t" o:connecttype="rect"/>
            </v:shapetype>
            <v:shape id="Text Box 10" o:spid="_x0000_s1032" type="#_x0000_t202" alt="SECURITY LABEL: OFFICIAL" style="position:absolute;left:0;text-align:left;margin-left:0;margin-top:0;width:34.95pt;height:34.95pt;z-index:251692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157B2098" w14:textId="2F9E2137"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v:textbox>
              <w10:wrap anchorx="page" anchory="page"/>
            </v:shape>
          </w:pict>
        </mc:Fallback>
      </mc:AlternateContent>
    </w:r>
    <w:r w:rsidR="00241140" w:rsidRPr="007B0D86">
      <w:rPr>
        <w:rFonts w:cs="Arial"/>
      </w:rPr>
      <w:fldChar w:fldCharType="begin"/>
    </w:r>
    <w:r w:rsidR="00241140" w:rsidRPr="007B0D86">
      <w:rPr>
        <w:rFonts w:cs="Arial"/>
      </w:rPr>
      <w:instrText xml:space="preserve"> PAGE   \* MERGEFORMAT </w:instrText>
    </w:r>
    <w:r w:rsidR="00241140" w:rsidRPr="007B0D86">
      <w:rPr>
        <w:rFonts w:cs="Arial"/>
      </w:rPr>
      <w:fldChar w:fldCharType="separate"/>
    </w:r>
    <w:r w:rsidR="00241140">
      <w:rPr>
        <w:rFonts w:cs="Arial"/>
      </w:rPr>
      <w:t>15</w:t>
    </w:r>
    <w:r w:rsidR="00241140" w:rsidRPr="007B0D86">
      <w:rPr>
        <w:rFonts w:cs="Arial"/>
        <w:noProof/>
      </w:rPr>
      <w:fldChar w:fldCharType="end"/>
    </w:r>
  </w:p>
  <w:p w14:paraId="1C6D85F8" w14:textId="3D100C94" w:rsidR="009D6C68" w:rsidRPr="005664E1" w:rsidRDefault="003E2A7E" w:rsidP="003E2A7E">
    <w:pPr>
      <w:pStyle w:val="Footer"/>
    </w:pPr>
    <w:r w:rsidRPr="003E2A7E">
      <w:t>CA</w:t>
    </w:r>
    <w:r w:rsidR="00A13C9D">
      <w:t>19/647568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F4A8" w14:textId="25D4D0FE" w:rsidR="00487AC4" w:rsidRDefault="00487AC4">
    <w:pPr>
      <w:pStyle w:val="Footer"/>
    </w:pPr>
    <w:r>
      <w:rPr>
        <w:noProof/>
      </w:rPr>
      <mc:AlternateContent>
        <mc:Choice Requires="wps">
          <w:drawing>
            <wp:anchor distT="0" distB="0" distL="0" distR="0" simplePos="0" relativeHeight="251689984" behindDoc="0" locked="0" layoutInCell="1" allowOverlap="1" wp14:anchorId="70627191" wp14:editId="71629045">
              <wp:simplePos x="635" y="635"/>
              <wp:positionH relativeFrom="page">
                <wp:align>center</wp:align>
              </wp:positionH>
              <wp:positionV relativeFrom="page">
                <wp:align>bottom</wp:align>
              </wp:positionV>
              <wp:extent cx="443865" cy="443865"/>
              <wp:effectExtent l="0" t="0" r="18415" b="0"/>
              <wp:wrapNone/>
              <wp:docPr id="8" name="Text Box 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6B8F0E" w14:textId="165BC350"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627191" id="_x0000_t202" coordsize="21600,21600" o:spt="202" path="m,l,21600r21600,l21600,xe">
              <v:stroke joinstyle="miter"/>
              <v:path gradientshapeok="t" o:connecttype="rect"/>
            </v:shapetype>
            <v:shape id="Text Box 8" o:spid="_x0000_s1033" type="#_x0000_t202" alt="SECURITY LABEL: OFFICIAL" style="position:absolute;margin-left:0;margin-top:0;width:34.95pt;height:34.95pt;z-index:251689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016B8F0E" w14:textId="165BC350" w:rsidR="00487AC4" w:rsidRPr="00487AC4" w:rsidRDefault="00487AC4" w:rsidP="00487AC4">
                    <w:pPr>
                      <w:spacing w:after="0"/>
                      <w:rPr>
                        <w:rFonts w:eastAsia="Arial" w:cs="Arial"/>
                        <w:noProof/>
                        <w:color w:val="FF0000"/>
                      </w:rPr>
                    </w:pPr>
                    <w:r w:rsidRPr="00487AC4">
                      <w:rPr>
                        <w:rFonts w:eastAsia="Arial" w:cs="Arial"/>
                        <w:noProof/>
                        <w:color w:val="FF0000"/>
                      </w:rPr>
                      <w:t>SECURITY LABEL: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9E82" w14:textId="77777777" w:rsidR="000C2E78" w:rsidRDefault="000C2E78">
      <w:r>
        <w:separator/>
      </w:r>
    </w:p>
  </w:footnote>
  <w:footnote w:type="continuationSeparator" w:id="0">
    <w:p w14:paraId="0D39D2BB" w14:textId="77777777" w:rsidR="000C2E78" w:rsidRDefault="000C2E78">
      <w:r>
        <w:continuationSeparator/>
      </w:r>
    </w:p>
  </w:footnote>
  <w:footnote w:type="continuationNotice" w:id="1">
    <w:p w14:paraId="43D66FF0" w14:textId="77777777" w:rsidR="000C2E78" w:rsidRDefault="000C2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85E6" w14:textId="69279BAF" w:rsidR="00A13C9D" w:rsidRDefault="00000000">
    <w:pPr>
      <w:pStyle w:val="Header"/>
    </w:pPr>
    <w:r>
      <w:rPr>
        <w:noProof/>
      </w:rPr>
      <w:pict w14:anchorId="74F15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6438" o:spid="_x0000_s1055" type="#_x0000_t136" style="position:absolute;margin-left:0;margin-top:0;width:693.8pt;height:35.55pt;rotation:315;z-index:-251620352;mso-position-horizontal:center;mso-position-horizontal-relative:margin;mso-position-vertical:center;mso-position-vertical-relative:margin" o:allowincell="f" fillcolor="silver" stroked="f">
          <v:fill opacity=".5"/>
          <v:textpath style="font-family:&quot;Arial&quot;;font-size:1pt" string="WHEN PRINTED NOT A CONTROLLED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CCF4" w14:textId="7BDB1139" w:rsidR="008A2CFC" w:rsidRDefault="00000000" w:rsidP="008A2CFC">
    <w:pPr>
      <w:pStyle w:val="Header"/>
      <w:tabs>
        <w:tab w:val="clear" w:pos="4320"/>
        <w:tab w:val="clear" w:pos="8640"/>
        <w:tab w:val="left" w:pos="626"/>
        <w:tab w:val="left" w:pos="1703"/>
      </w:tabs>
    </w:pPr>
    <w:r>
      <w:rPr>
        <w:noProof/>
      </w:rPr>
      <w:pict w14:anchorId="4923C2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6439" o:spid="_x0000_s1056" type="#_x0000_t136" style="position:absolute;margin-left:0;margin-top:0;width:693.8pt;height:35.55pt;rotation:315;z-index:-251618304;mso-position-horizontal:center;mso-position-horizontal-relative:margin;mso-position-vertical:center;mso-position-vertical-relative:margin" o:allowincell="f" fillcolor="silver" stroked="f">
          <v:fill opacity=".5"/>
          <v:textpath style="font-family:&quot;Arial&quot;;font-size:1pt" string="WHEN PRINTED NOT A CONTROLLED COPY"/>
          <w10:wrap anchorx="margin" anchory="margin"/>
        </v:shape>
      </w:pict>
    </w:r>
    <w:r w:rsidR="008E0A18">
      <w:rPr>
        <w:noProof/>
      </w:rPr>
      <w:drawing>
        <wp:anchor distT="0" distB="0" distL="114300" distR="114300" simplePos="0" relativeHeight="251680768" behindDoc="1" locked="0" layoutInCell="1" allowOverlap="1" wp14:anchorId="75328D00" wp14:editId="110DF17E">
          <wp:simplePos x="0" y="0"/>
          <wp:positionH relativeFrom="page">
            <wp:posOffset>-254041</wp:posOffset>
          </wp:positionH>
          <wp:positionV relativeFrom="page">
            <wp:posOffset>-275282</wp:posOffset>
          </wp:positionV>
          <wp:extent cx="7915275" cy="11171269"/>
          <wp:effectExtent l="0" t="0" r="0" b="0"/>
          <wp:wrapNone/>
          <wp:docPr id="2" name="Picture 2" descr="2821-BCC-CorpA4FactSheet[F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821-BCC-CorpA4FactSheet[F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5275" cy="111712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144C1D10">
        <v:shape id="_x0000_s1031" type="#_x0000_t136" style="position:absolute;margin-left:0;margin-top:0;width:693.8pt;height:35.55pt;rotation:315;z-index:-251639808;mso-position-horizontal:center;mso-position-horizontal-relative:margin;mso-position-vertical:center;mso-position-vertical-relative:margin" o:allowincell="f" fillcolor="silver" stroked="f">
          <v:fill opacity=".5"/>
          <v:textpath style="font-family:&quot;Arial&quot;;font-size:1pt" string="WHEN PRINTED NOT A CONTROLLED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E11A" w14:textId="156BBAA2" w:rsidR="00A13C9D" w:rsidRDefault="00000000">
    <w:pPr>
      <w:pStyle w:val="Header"/>
    </w:pPr>
    <w:r>
      <w:rPr>
        <w:noProof/>
      </w:rPr>
      <w:pict w14:anchorId="4AFE36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6437" o:spid="_x0000_s1054" type="#_x0000_t136" style="position:absolute;margin-left:0;margin-top:0;width:693.8pt;height:35.55pt;rotation:315;z-index:-251622400;mso-position-horizontal:center;mso-position-horizontal-relative:margin;mso-position-vertical:center;mso-position-vertical-relative:margin" o:allowincell="f" fillcolor="silver" stroked="f">
          <v:fill opacity=".5"/>
          <v:textpath style="font-family:&quot;Arial&quot;;font-size:1pt" string="WHEN PRINTED NOT A CONTROLLED COP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2B99" w14:textId="313FF6BC" w:rsidR="00D628BC" w:rsidRDefault="00000000">
    <w:pPr>
      <w:pStyle w:val="Header"/>
    </w:pPr>
    <w:r>
      <w:rPr>
        <w:noProof/>
      </w:rPr>
      <w:pict w14:anchorId="7AE7F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6441" o:spid="_x0000_s1058" type="#_x0000_t136" style="position:absolute;margin-left:0;margin-top:0;width:693.8pt;height:35.55pt;rotation:315;z-index:-251614208;mso-position-horizontal:center;mso-position-horizontal-relative:margin;mso-position-vertical:center;mso-position-vertical-relative:margin" o:allowincell="f" fillcolor="silver" stroked="f">
          <v:fill opacity=".5"/>
          <v:textpath style="font-family:&quot;Arial&quot;;font-size:1pt" string="WHEN PRINTED NOT A CONTROLLED COP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4773" w14:textId="7812B35F" w:rsidR="00F32EDD" w:rsidRDefault="00000000" w:rsidP="008A2CFC">
    <w:pPr>
      <w:pStyle w:val="Header"/>
      <w:tabs>
        <w:tab w:val="clear" w:pos="4320"/>
        <w:tab w:val="clear" w:pos="8640"/>
        <w:tab w:val="left" w:pos="626"/>
        <w:tab w:val="left" w:pos="1703"/>
      </w:tabs>
    </w:pPr>
    <w:r>
      <w:rPr>
        <w:noProof/>
      </w:rPr>
      <w:pict w14:anchorId="4D740C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6442" o:spid="_x0000_s1059" type="#_x0000_t136" style="position:absolute;margin-left:0;margin-top:0;width:693.8pt;height:35.55pt;rotation:315;z-index:-251612160;mso-position-horizontal:center;mso-position-horizontal-relative:margin;mso-position-vertical:center;mso-position-vertical-relative:margin" o:allowincell="f" fillcolor="silver" stroked="f">
          <v:fill opacity=".5"/>
          <v:textpath style="font-family:&quot;Arial&quot;;font-size:1pt" string="WHEN PRINTED NOT A CONTROLLED COPY"/>
          <w10:wrap anchorx="margin" anchory="margin"/>
        </v:shape>
      </w:pict>
    </w:r>
    <w:r>
      <w:rPr>
        <w:noProof/>
      </w:rPr>
      <w:pict w14:anchorId="77AEDF31">
        <v:shape id="_x0000_s1033" type="#_x0000_t136" style="position:absolute;margin-left:0;margin-top:0;width:693.8pt;height:35.55pt;rotation:315;z-index:-251637760;mso-position-horizontal:center;mso-position-horizontal-relative:margin;mso-position-vertical:center;mso-position-vertical-relative:margin" o:allowincell="f" fillcolor="silver" stroked="f">
          <v:fill opacity=".5"/>
          <v:textpath style="font-family:&quot;Arial&quot;;font-size:1pt" string="WHEN PRINTED NOT A CONTROLLED COP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5C66" w14:textId="3843651C" w:rsidR="00D628BC" w:rsidRDefault="00000000">
    <w:pPr>
      <w:pStyle w:val="Header"/>
    </w:pPr>
    <w:r>
      <w:rPr>
        <w:noProof/>
      </w:rPr>
      <w:pict w14:anchorId="39EF9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6440" o:spid="_x0000_s1057" type="#_x0000_t136" style="position:absolute;margin-left:0;margin-top:0;width:693.8pt;height:35.55pt;rotation:315;z-index:-251616256;mso-position-horizontal:center;mso-position-horizontal-relative:margin;mso-position-vertical:center;mso-position-vertical-relative:margin" o:allowincell="f" fillcolor="silver" stroked="f">
          <v:fill opacity=".5"/>
          <v:textpath style="font-family:&quot;Arial&quot;;font-size:1pt" string="WHEN PRINTED NOT A CONTROLLED COP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2B93" w14:textId="1837674B" w:rsidR="00241140" w:rsidRDefault="00000000">
    <w:pPr>
      <w:pStyle w:val="Header"/>
    </w:pPr>
    <w:r>
      <w:rPr>
        <w:noProof/>
      </w:rPr>
      <w:pict w14:anchorId="6CA886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6444" o:spid="_x0000_s1061" type="#_x0000_t136" style="position:absolute;margin-left:0;margin-top:0;width:693.8pt;height:35.55pt;rotation:315;z-index:-251608064;mso-position-horizontal:center;mso-position-horizontal-relative:margin;mso-position-vertical:center;mso-position-vertical-relative:margin" o:allowincell="f" fillcolor="silver" stroked="f">
          <v:fill opacity=".5"/>
          <v:textpath style="font-family:&quot;Arial&quot;;font-size:1pt" string="WHEN PRINTED NOT A CONTROLLED COP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0D46" w14:textId="786FFD0B" w:rsidR="00241140" w:rsidRDefault="00000000" w:rsidP="00090667">
    <w:pPr>
      <w:pStyle w:val="Header"/>
      <w:tabs>
        <w:tab w:val="clear" w:pos="4320"/>
        <w:tab w:val="clear" w:pos="8640"/>
        <w:tab w:val="left" w:pos="2685"/>
        <w:tab w:val="left" w:pos="4568"/>
      </w:tabs>
    </w:pPr>
    <w:r>
      <w:rPr>
        <w:noProof/>
      </w:rPr>
      <w:pict w14:anchorId="7422D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6445" o:spid="_x0000_s1062" type="#_x0000_t136" style="position:absolute;margin-left:0;margin-top:0;width:693.8pt;height:35.55pt;rotation:315;z-index:-251606016;mso-position-horizontal:center;mso-position-horizontal-relative:margin;mso-position-vertical:center;mso-position-vertical-relative:margin" o:allowincell="f" fillcolor="silver" stroked="f">
          <v:fill opacity=".5"/>
          <v:textpath style="font-family:&quot;Arial&quot;;font-size:1pt" string="WHEN PRINTED NOT A CONTROLLED COPY"/>
          <w10:wrap anchorx="margin" anchory="margin"/>
        </v:shape>
      </w:pict>
    </w:r>
    <w:r w:rsidR="00241140">
      <w:tab/>
    </w:r>
    <w:r w:rsidR="00241140">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7CC6" w14:textId="0FEBB7F7" w:rsidR="00241140" w:rsidRDefault="00000000">
    <w:pPr>
      <w:pStyle w:val="Header"/>
    </w:pPr>
    <w:r>
      <w:rPr>
        <w:noProof/>
      </w:rPr>
      <w:pict w14:anchorId="31F14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86443" o:spid="_x0000_s1060" type="#_x0000_t136" style="position:absolute;margin-left:0;margin-top:0;width:693.8pt;height:35.55pt;rotation:315;z-index:-251610112;mso-position-horizontal:center;mso-position-horizontal-relative:margin;mso-position-vertical:center;mso-position-vertical-relative:margin" o:allowincell="f" fillcolor="silver" stroked="f">
          <v:fill opacity=".5"/>
          <v:textpath style="font-family:&quot;Arial&quot;;font-size:1pt" string="WHEN PRINTED NOT A CONTROLLED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1BB"/>
    <w:multiLevelType w:val="multilevel"/>
    <w:tmpl w:val="3EEA131C"/>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2"/>
        </w:tabs>
        <w:ind w:left="1702" w:hanging="567"/>
      </w:pPr>
      <w:rPr>
        <w:rFonts w:hint="default"/>
        <w:b w:val="0"/>
        <w:bCs w:val="0"/>
      </w:rPr>
    </w:lvl>
    <w:lvl w:ilvl="3">
      <w:start w:val="1"/>
      <w:numFmt w:val="bullet"/>
      <w:lvlText w:val=""/>
      <w:lvlJc w:val="left"/>
      <w:pPr>
        <w:ind w:left="1440" w:hanging="720"/>
      </w:pPr>
      <w:rPr>
        <w:rFonts w:ascii="Symbol" w:hAnsi="Symbol" w:hint="default"/>
        <w:b w:val="0"/>
        <w:bCs w:val="0"/>
      </w:rPr>
    </w:lvl>
    <w:lvl w:ilvl="4">
      <w:start w:val="1"/>
      <w:numFmt w:val="upperLetter"/>
      <w:lvlText w:val="%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1" w15:restartNumberingAfterBreak="0">
    <w:nsid w:val="0392265C"/>
    <w:multiLevelType w:val="hybridMultilevel"/>
    <w:tmpl w:val="A9F463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A5758"/>
    <w:multiLevelType w:val="hybridMultilevel"/>
    <w:tmpl w:val="2F54012E"/>
    <w:lvl w:ilvl="0" w:tplc="0C090011">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8CA2BA44">
      <w:numFmt w:val="bullet"/>
      <w:lvlText w:val="•"/>
      <w:lvlJc w:val="left"/>
      <w:pPr>
        <w:ind w:left="2700" w:hanging="720"/>
      </w:pPr>
      <w:rPr>
        <w:rFonts w:ascii="Arial" w:eastAsia="Calibr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953124"/>
    <w:multiLevelType w:val="multilevel"/>
    <w:tmpl w:val="D360B844"/>
    <w:lvl w:ilvl="0">
      <w:start w:val="1"/>
      <w:numFmt w:val="upperLetter"/>
      <w:pStyle w:val="Heading1"/>
      <w:lvlText w:val="%1."/>
      <w:lvlJc w:val="left"/>
      <w:pPr>
        <w:ind w:left="12485" w:hanging="720"/>
      </w:pPr>
      <w:rPr>
        <w:rFonts w:hint="default"/>
      </w:rPr>
    </w:lvl>
    <w:lvl w:ilvl="1">
      <w:start w:val="1"/>
      <w:numFmt w:val="decimal"/>
      <w:pStyle w:val="Heading2"/>
      <w:lvlText w:val="%1.%2"/>
      <w:lvlJc w:val="left"/>
      <w:pPr>
        <w:ind w:left="720" w:hanging="720"/>
      </w:pPr>
      <w:rPr>
        <w:rFonts w:hint="default"/>
        <w:b/>
      </w:rPr>
    </w:lvl>
    <w:lvl w:ilvl="2">
      <w:start w:val="1"/>
      <w:numFmt w:val="decimal"/>
      <w:pStyle w:val="Heading3"/>
      <w:lvlText w:val="%1.%2.%3"/>
      <w:lvlJc w:val="left"/>
      <w:pPr>
        <w:ind w:left="2279" w:hanging="720"/>
      </w:pPr>
      <w:rPr>
        <w:rFonts w:hint="default"/>
      </w:rPr>
    </w:lvl>
    <w:lvl w:ilvl="3">
      <w:start w:val="1"/>
      <w:numFmt w:val="low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4" w15:restartNumberingAfterBreak="0">
    <w:nsid w:val="228219A4"/>
    <w:multiLevelType w:val="hybridMultilevel"/>
    <w:tmpl w:val="A0AA07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5D1D48"/>
    <w:multiLevelType w:val="multilevel"/>
    <w:tmpl w:val="35E2A440"/>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9"/>
        </w:tabs>
        <w:ind w:left="2269" w:hanging="567"/>
      </w:pPr>
      <w:rPr>
        <w:rFonts w:hint="default"/>
        <w:b w:val="0"/>
        <w:bCs/>
      </w:rPr>
    </w:lvl>
    <w:lvl w:ilvl="4">
      <w:start w:val="1"/>
      <w:numFmt w:val="lowerRoman"/>
      <w:pStyle w:val="Heading5"/>
      <w:lvlText w:val="%5."/>
      <w:lvlJc w:val="left"/>
      <w:pPr>
        <w:ind w:left="2160" w:hanging="720"/>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6" w15:restartNumberingAfterBreak="0">
    <w:nsid w:val="265F3AA9"/>
    <w:multiLevelType w:val="hybridMultilevel"/>
    <w:tmpl w:val="07800D1C"/>
    <w:lvl w:ilvl="0" w:tplc="DE14547E">
      <w:numFmt w:val="bullet"/>
      <w:lvlText w:val="•"/>
      <w:lvlJc w:val="left"/>
      <w:pPr>
        <w:ind w:left="720" w:hanging="72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8" w15:restartNumberingAfterBreak="0">
    <w:nsid w:val="372E315E"/>
    <w:multiLevelType w:val="hybridMultilevel"/>
    <w:tmpl w:val="295C3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370397"/>
    <w:multiLevelType w:val="hybridMultilevel"/>
    <w:tmpl w:val="38E64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92816"/>
    <w:multiLevelType w:val="hybridMultilevel"/>
    <w:tmpl w:val="E94EE390"/>
    <w:lvl w:ilvl="0" w:tplc="0C090019">
      <w:start w:val="1"/>
      <w:numFmt w:val="lowerLetter"/>
      <w:lvlText w:val="%1."/>
      <w:lvlJc w:val="left"/>
      <w:pPr>
        <w:ind w:left="-144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0" w:hanging="180"/>
      </w:pPr>
    </w:lvl>
    <w:lvl w:ilvl="3" w:tplc="0C09000F" w:tentative="1">
      <w:start w:val="1"/>
      <w:numFmt w:val="decimal"/>
      <w:lvlText w:val="%4."/>
      <w:lvlJc w:val="left"/>
      <w:pPr>
        <w:ind w:left="720" w:hanging="360"/>
      </w:pPr>
    </w:lvl>
    <w:lvl w:ilvl="4" w:tplc="0C090019" w:tentative="1">
      <w:start w:val="1"/>
      <w:numFmt w:val="lowerLetter"/>
      <w:lvlText w:val="%5."/>
      <w:lvlJc w:val="left"/>
      <w:pPr>
        <w:ind w:left="1440" w:hanging="360"/>
      </w:pPr>
    </w:lvl>
    <w:lvl w:ilvl="5" w:tplc="0C09001B" w:tentative="1">
      <w:start w:val="1"/>
      <w:numFmt w:val="lowerRoman"/>
      <w:lvlText w:val="%6."/>
      <w:lvlJc w:val="right"/>
      <w:pPr>
        <w:ind w:left="2160" w:hanging="180"/>
      </w:pPr>
    </w:lvl>
    <w:lvl w:ilvl="6" w:tplc="0C09000F" w:tentative="1">
      <w:start w:val="1"/>
      <w:numFmt w:val="decimal"/>
      <w:lvlText w:val="%7."/>
      <w:lvlJc w:val="left"/>
      <w:pPr>
        <w:ind w:left="2880" w:hanging="360"/>
      </w:pPr>
    </w:lvl>
    <w:lvl w:ilvl="7" w:tplc="0C090019" w:tentative="1">
      <w:start w:val="1"/>
      <w:numFmt w:val="lowerLetter"/>
      <w:lvlText w:val="%8."/>
      <w:lvlJc w:val="left"/>
      <w:pPr>
        <w:ind w:left="3600" w:hanging="360"/>
      </w:pPr>
    </w:lvl>
    <w:lvl w:ilvl="8" w:tplc="0C09001B" w:tentative="1">
      <w:start w:val="1"/>
      <w:numFmt w:val="lowerRoman"/>
      <w:lvlText w:val="%9."/>
      <w:lvlJc w:val="right"/>
      <w:pPr>
        <w:ind w:left="4320" w:hanging="180"/>
      </w:pPr>
    </w:lvl>
  </w:abstractNum>
  <w:abstractNum w:abstractNumId="11" w15:restartNumberingAfterBreak="0">
    <w:nsid w:val="3944325A"/>
    <w:multiLevelType w:val="hybridMultilevel"/>
    <w:tmpl w:val="DBC2644E"/>
    <w:lvl w:ilvl="0" w:tplc="A47E0328">
      <w:start w:val="2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93727C"/>
    <w:multiLevelType w:val="multilevel"/>
    <w:tmpl w:val="8650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3C51FB"/>
    <w:multiLevelType w:val="hybridMultilevel"/>
    <w:tmpl w:val="848A32E8"/>
    <w:lvl w:ilvl="0" w:tplc="14BA9CF8">
      <w:start w:val="19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7F064A"/>
    <w:multiLevelType w:val="hybridMultilevel"/>
    <w:tmpl w:val="FDB472DA"/>
    <w:lvl w:ilvl="0" w:tplc="955ED3F2">
      <w:start w:val="2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A069B2"/>
    <w:multiLevelType w:val="multilevel"/>
    <w:tmpl w:val="E71EFD5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2"/>
        </w:tabs>
        <w:ind w:left="1702" w:hanging="567"/>
      </w:pPr>
      <w:rPr>
        <w:rFonts w:hint="default"/>
        <w:b w:val="0"/>
        <w:bCs w:val="0"/>
      </w:rPr>
    </w:lvl>
    <w:lvl w:ilvl="3">
      <w:start w:val="1"/>
      <w:numFmt w:val="lowerLetter"/>
      <w:pStyle w:val="Heading4"/>
      <w:lvlText w:val="(%4)"/>
      <w:lvlJc w:val="left"/>
      <w:pPr>
        <w:ind w:left="1440" w:hanging="720"/>
      </w:pPr>
      <w:rPr>
        <w:rFonts w:hint="default"/>
        <w:b w:val="0"/>
        <w:bCs w:val="0"/>
      </w:rPr>
    </w:lvl>
    <w:lvl w:ilvl="4">
      <w:start w:val="1"/>
      <w:numFmt w:val="upperLetter"/>
      <w:lvlText w:val="%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16" w15:restartNumberingAfterBreak="0">
    <w:nsid w:val="48BF1857"/>
    <w:multiLevelType w:val="hybridMultilevel"/>
    <w:tmpl w:val="E94EE390"/>
    <w:lvl w:ilvl="0" w:tplc="0C090019">
      <w:start w:val="1"/>
      <w:numFmt w:val="lowerLetter"/>
      <w:lvlText w:val="%1."/>
      <w:lvlJc w:val="left"/>
      <w:pPr>
        <w:ind w:left="-144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0" w:hanging="180"/>
      </w:pPr>
    </w:lvl>
    <w:lvl w:ilvl="3" w:tplc="0C09000F" w:tentative="1">
      <w:start w:val="1"/>
      <w:numFmt w:val="decimal"/>
      <w:lvlText w:val="%4."/>
      <w:lvlJc w:val="left"/>
      <w:pPr>
        <w:ind w:left="720" w:hanging="360"/>
      </w:pPr>
    </w:lvl>
    <w:lvl w:ilvl="4" w:tplc="0C090019" w:tentative="1">
      <w:start w:val="1"/>
      <w:numFmt w:val="lowerLetter"/>
      <w:lvlText w:val="%5."/>
      <w:lvlJc w:val="left"/>
      <w:pPr>
        <w:ind w:left="1440" w:hanging="360"/>
      </w:pPr>
    </w:lvl>
    <w:lvl w:ilvl="5" w:tplc="0C09001B" w:tentative="1">
      <w:start w:val="1"/>
      <w:numFmt w:val="lowerRoman"/>
      <w:lvlText w:val="%6."/>
      <w:lvlJc w:val="right"/>
      <w:pPr>
        <w:ind w:left="2160" w:hanging="180"/>
      </w:pPr>
    </w:lvl>
    <w:lvl w:ilvl="6" w:tplc="0C09000F" w:tentative="1">
      <w:start w:val="1"/>
      <w:numFmt w:val="decimal"/>
      <w:lvlText w:val="%7."/>
      <w:lvlJc w:val="left"/>
      <w:pPr>
        <w:ind w:left="2880" w:hanging="360"/>
      </w:pPr>
    </w:lvl>
    <w:lvl w:ilvl="7" w:tplc="0C090019" w:tentative="1">
      <w:start w:val="1"/>
      <w:numFmt w:val="lowerLetter"/>
      <w:lvlText w:val="%8."/>
      <w:lvlJc w:val="left"/>
      <w:pPr>
        <w:ind w:left="3600" w:hanging="360"/>
      </w:pPr>
    </w:lvl>
    <w:lvl w:ilvl="8" w:tplc="0C09001B" w:tentative="1">
      <w:start w:val="1"/>
      <w:numFmt w:val="lowerRoman"/>
      <w:lvlText w:val="%9."/>
      <w:lvlJc w:val="right"/>
      <w:pPr>
        <w:ind w:left="4320" w:hanging="180"/>
      </w:pPr>
    </w:lvl>
  </w:abstractNum>
  <w:abstractNum w:abstractNumId="17" w15:restartNumberingAfterBreak="0">
    <w:nsid w:val="4F856A9B"/>
    <w:multiLevelType w:val="multilevel"/>
    <w:tmpl w:val="BA8C1624"/>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2"/>
        </w:tabs>
        <w:ind w:left="1702" w:hanging="567"/>
      </w:pPr>
      <w:rPr>
        <w:rFonts w:hint="default"/>
        <w:b w:val="0"/>
        <w:bCs w:val="0"/>
      </w:rPr>
    </w:lvl>
    <w:lvl w:ilvl="3">
      <w:start w:val="1"/>
      <w:numFmt w:val="lowerRoman"/>
      <w:lvlText w:val="%4."/>
      <w:lvlJc w:val="left"/>
      <w:pPr>
        <w:ind w:left="1440" w:hanging="720"/>
      </w:pPr>
      <w:rPr>
        <w:rFonts w:hint="default"/>
        <w:b w:val="0"/>
        <w:bCs w:val="0"/>
      </w:rPr>
    </w:lvl>
    <w:lvl w:ilvl="4">
      <w:start w:val="1"/>
      <w:numFmt w:val="upperLetter"/>
      <w:lvlText w:val="%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tabs>
          <w:tab w:val="num" w:pos="3969"/>
        </w:tabs>
        <w:ind w:left="3969" w:hanging="567"/>
      </w:pPr>
      <w:rPr>
        <w:rFonts w:hint="default"/>
      </w:rPr>
    </w:lvl>
    <w:lvl w:ilvl="7">
      <w:start w:val="1"/>
      <w:numFmt w:val="decimal"/>
      <w:lvlText w:val="%1.%2.%3.%4.%5.%6.%7.%8."/>
      <w:lvlJc w:val="left"/>
      <w:pPr>
        <w:tabs>
          <w:tab w:val="num" w:pos="4536"/>
        </w:tabs>
        <w:ind w:left="4536" w:hanging="567"/>
      </w:pPr>
      <w:rPr>
        <w:rFonts w:hint="default"/>
      </w:rPr>
    </w:lvl>
    <w:lvl w:ilvl="8">
      <w:start w:val="1"/>
      <w:numFmt w:val="decimal"/>
      <w:lvlText w:val="%1.%2.%3.%4.%5.%6.%7.%8.%9."/>
      <w:lvlJc w:val="left"/>
      <w:pPr>
        <w:tabs>
          <w:tab w:val="num" w:pos="5103"/>
        </w:tabs>
        <w:ind w:left="5103" w:hanging="567"/>
      </w:pPr>
      <w:rPr>
        <w:rFonts w:hint="default"/>
      </w:rPr>
    </w:lvl>
  </w:abstractNum>
  <w:abstractNum w:abstractNumId="18" w15:restartNumberingAfterBreak="0">
    <w:nsid w:val="5C1B4CDE"/>
    <w:multiLevelType w:val="hybridMultilevel"/>
    <w:tmpl w:val="988A56D2"/>
    <w:lvl w:ilvl="0" w:tplc="3F703AF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16E1551"/>
    <w:multiLevelType w:val="hybridMultilevel"/>
    <w:tmpl w:val="778001C0"/>
    <w:lvl w:ilvl="0" w:tplc="0C090011">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256FB1"/>
    <w:multiLevelType w:val="multilevel"/>
    <w:tmpl w:val="31B4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5060B0"/>
    <w:multiLevelType w:val="multilevel"/>
    <w:tmpl w:val="E736C5CE"/>
    <w:lvl w:ilvl="0">
      <w:start w:val="5"/>
      <w:numFmt w:val="decimal"/>
      <w:lvlText w:val="%1."/>
      <w:lvlJc w:val="left"/>
      <w:pPr>
        <w:tabs>
          <w:tab w:val="num" w:pos="1134"/>
        </w:tabs>
        <w:ind w:left="1134" w:hanging="567"/>
      </w:pPr>
      <w:rPr>
        <w:rFonts w:hint="default"/>
        <w:b/>
      </w:rPr>
    </w:lvl>
    <w:lvl w:ilvl="1">
      <w:start w:val="1"/>
      <w:numFmt w:val="decimal"/>
      <w:lvlText w:val="%1.%2"/>
      <w:lvlJc w:val="left"/>
      <w:pPr>
        <w:tabs>
          <w:tab w:val="num" w:pos="1701"/>
        </w:tabs>
        <w:ind w:left="1701" w:hanging="567"/>
      </w:pPr>
      <w:rPr>
        <w:rFonts w:hint="default"/>
        <w:b/>
      </w:rPr>
    </w:lvl>
    <w:lvl w:ilvl="2">
      <w:start w:val="1"/>
      <w:numFmt w:val="lowerLetter"/>
      <w:lvlText w:val="(%3)"/>
      <w:lvlJc w:val="left"/>
      <w:pPr>
        <w:tabs>
          <w:tab w:val="num" w:pos="1844"/>
        </w:tabs>
        <w:ind w:left="1844" w:hanging="567"/>
      </w:pPr>
      <w:rPr>
        <w:rFonts w:hint="default"/>
      </w:rPr>
    </w:lvl>
    <w:lvl w:ilvl="3">
      <w:start w:val="1"/>
      <w:numFmt w:val="lowerRoman"/>
      <w:lvlText w:val="(%4)"/>
      <w:lvlJc w:val="left"/>
      <w:pPr>
        <w:tabs>
          <w:tab w:val="num" w:pos="2269"/>
        </w:tabs>
        <w:ind w:left="2269" w:hanging="567"/>
      </w:pPr>
      <w:rPr>
        <w:rFonts w:hint="default"/>
      </w:rPr>
    </w:lvl>
    <w:lvl w:ilvl="4">
      <w:start w:val="1"/>
      <w:numFmt w:val="upperLetter"/>
      <w:lvlText w:val="%5."/>
      <w:lvlJc w:val="left"/>
      <w:pPr>
        <w:tabs>
          <w:tab w:val="num" w:pos="3402"/>
        </w:tabs>
        <w:ind w:left="3402" w:hanging="567"/>
      </w:pPr>
      <w:rPr>
        <w:rFonts w:hint="default"/>
        <w:b w:val="0"/>
        <w:bCs/>
      </w:rPr>
    </w:lvl>
    <w:lvl w:ilvl="5">
      <w:start w:val="1"/>
      <w:numFmt w:val="decimal"/>
      <w:lvlText w:val="%1.%2.%3.%4.%5.%6."/>
      <w:lvlJc w:val="left"/>
      <w:pPr>
        <w:tabs>
          <w:tab w:val="num" w:pos="3969"/>
        </w:tabs>
        <w:ind w:left="3969" w:hanging="567"/>
      </w:pPr>
      <w:rPr>
        <w:rFonts w:hint="default"/>
      </w:rPr>
    </w:lvl>
    <w:lvl w:ilvl="6">
      <w:start w:val="1"/>
      <w:numFmt w:val="decimal"/>
      <w:lvlText w:val="%1.%2.%3.%4.%5.%6.%7."/>
      <w:lvlJc w:val="left"/>
      <w:pPr>
        <w:tabs>
          <w:tab w:val="num" w:pos="4536"/>
        </w:tabs>
        <w:ind w:left="4536" w:hanging="567"/>
      </w:pPr>
      <w:rPr>
        <w:rFonts w:hint="default"/>
      </w:rPr>
    </w:lvl>
    <w:lvl w:ilvl="7">
      <w:start w:val="1"/>
      <w:numFmt w:val="decimal"/>
      <w:lvlText w:val="%1.%2.%3.%4.%5.%6.%7.%8."/>
      <w:lvlJc w:val="left"/>
      <w:pPr>
        <w:tabs>
          <w:tab w:val="num" w:pos="5103"/>
        </w:tabs>
        <w:ind w:left="5103" w:hanging="567"/>
      </w:pPr>
      <w:rPr>
        <w:rFonts w:hint="default"/>
      </w:rPr>
    </w:lvl>
    <w:lvl w:ilvl="8">
      <w:start w:val="1"/>
      <w:numFmt w:val="decimal"/>
      <w:lvlText w:val="%1.%2.%3.%4.%5.%6.%7.%8.%9."/>
      <w:lvlJc w:val="left"/>
      <w:pPr>
        <w:tabs>
          <w:tab w:val="num" w:pos="5670"/>
        </w:tabs>
        <w:ind w:left="5670" w:hanging="567"/>
      </w:pPr>
      <w:rPr>
        <w:rFonts w:hint="default"/>
      </w:rPr>
    </w:lvl>
  </w:abstractNum>
  <w:abstractNum w:abstractNumId="22" w15:restartNumberingAfterBreak="0">
    <w:nsid w:val="6F37561C"/>
    <w:multiLevelType w:val="hybridMultilevel"/>
    <w:tmpl w:val="49F808F0"/>
    <w:lvl w:ilvl="0" w:tplc="2EFA9170">
      <w:start w:val="1"/>
      <w:numFmt w:val="bullet"/>
      <w:pStyle w:val="Bullet1"/>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3EA3B2B"/>
    <w:multiLevelType w:val="multilevel"/>
    <w:tmpl w:val="384AE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B75527"/>
    <w:multiLevelType w:val="hybridMultilevel"/>
    <w:tmpl w:val="DC20382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76002283"/>
    <w:multiLevelType w:val="hybridMultilevel"/>
    <w:tmpl w:val="D436D2B8"/>
    <w:lvl w:ilvl="0" w:tplc="62860662">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69396D"/>
    <w:multiLevelType w:val="hybridMultilevel"/>
    <w:tmpl w:val="6A4A1B3A"/>
    <w:lvl w:ilvl="0" w:tplc="E968CE9E">
      <w:start w:val="1"/>
      <w:numFmt w:val="bullet"/>
      <w:pStyle w:val="Bullet3"/>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16cid:durableId="218565208">
    <w:abstractNumId w:val="3"/>
  </w:num>
  <w:num w:numId="2" w16cid:durableId="547106916">
    <w:abstractNumId w:val="9"/>
  </w:num>
  <w:num w:numId="3" w16cid:durableId="1312980113">
    <w:abstractNumId w:val="7"/>
  </w:num>
  <w:num w:numId="4" w16cid:durableId="1915431648">
    <w:abstractNumId w:val="5"/>
  </w:num>
  <w:num w:numId="5" w16cid:durableId="1056512328">
    <w:abstractNumId w:val="8"/>
  </w:num>
  <w:num w:numId="6" w16cid:durableId="443889345">
    <w:abstractNumId w:val="16"/>
  </w:num>
  <w:num w:numId="7" w16cid:durableId="492381820">
    <w:abstractNumId w:val="21"/>
  </w:num>
  <w:num w:numId="8" w16cid:durableId="726684779">
    <w:abstractNumId w:val="10"/>
  </w:num>
  <w:num w:numId="9" w16cid:durableId="452598690">
    <w:abstractNumId w:val="13"/>
  </w:num>
  <w:num w:numId="10" w16cid:durableId="2075157629">
    <w:abstractNumId w:val="4"/>
  </w:num>
  <w:num w:numId="11" w16cid:durableId="195315625">
    <w:abstractNumId w:val="14"/>
  </w:num>
  <w:num w:numId="12" w16cid:durableId="170338843">
    <w:abstractNumId w:val="11"/>
  </w:num>
  <w:num w:numId="13" w16cid:durableId="1815949594">
    <w:abstractNumId w:val="19"/>
  </w:num>
  <w:num w:numId="14" w16cid:durableId="957685960">
    <w:abstractNumId w:val="2"/>
  </w:num>
  <w:num w:numId="15" w16cid:durableId="14626527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547260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449748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924033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391623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1864701">
    <w:abstractNumId w:val="15"/>
  </w:num>
  <w:num w:numId="21" w16cid:durableId="1533953988">
    <w:abstractNumId w:val="22"/>
  </w:num>
  <w:num w:numId="22" w16cid:durableId="172748714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020108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2593394">
    <w:abstractNumId w:val="26"/>
  </w:num>
  <w:num w:numId="25" w16cid:durableId="152412664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19076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074473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91919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60515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10979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169498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4504108">
    <w:abstractNumId w:val="6"/>
  </w:num>
  <w:num w:numId="33" w16cid:durableId="8508710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601928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79994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8780141">
    <w:abstractNumId w:val="17"/>
  </w:num>
  <w:num w:numId="37" w16cid:durableId="1625387670">
    <w:abstractNumId w:val="0"/>
  </w:num>
  <w:num w:numId="38" w16cid:durableId="1484656771">
    <w:abstractNumId w:val="1"/>
  </w:num>
  <w:num w:numId="39" w16cid:durableId="516116694">
    <w:abstractNumId w:val="6"/>
  </w:num>
  <w:num w:numId="40" w16cid:durableId="174923082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574800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43815741">
    <w:abstractNumId w:val="25"/>
  </w:num>
  <w:num w:numId="43" w16cid:durableId="6292446">
    <w:abstractNumId w:val="24"/>
  </w:num>
  <w:num w:numId="44" w16cid:durableId="375275108">
    <w:abstractNumId w:val="20"/>
  </w:num>
  <w:num w:numId="45" w16cid:durableId="1184172002">
    <w:abstractNumId w:val="12"/>
  </w:num>
  <w:num w:numId="46" w16cid:durableId="1025713810">
    <w:abstractNumId w:val="23"/>
  </w:num>
  <w:num w:numId="47" w16cid:durableId="607347495">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22"/>
    <w:rsid w:val="0000065B"/>
    <w:rsid w:val="000008A0"/>
    <w:rsid w:val="00000AE4"/>
    <w:rsid w:val="00000B6F"/>
    <w:rsid w:val="00002AA2"/>
    <w:rsid w:val="00002FE5"/>
    <w:rsid w:val="00004388"/>
    <w:rsid w:val="000054EF"/>
    <w:rsid w:val="000058BF"/>
    <w:rsid w:val="00005CA9"/>
    <w:rsid w:val="0000600D"/>
    <w:rsid w:val="00006866"/>
    <w:rsid w:val="00007109"/>
    <w:rsid w:val="00007633"/>
    <w:rsid w:val="00014695"/>
    <w:rsid w:val="00014DAB"/>
    <w:rsid w:val="000160E0"/>
    <w:rsid w:val="000164A5"/>
    <w:rsid w:val="00016838"/>
    <w:rsid w:val="00016BBA"/>
    <w:rsid w:val="000170AC"/>
    <w:rsid w:val="00020385"/>
    <w:rsid w:val="00021F1C"/>
    <w:rsid w:val="0002356E"/>
    <w:rsid w:val="00024110"/>
    <w:rsid w:val="00024C5E"/>
    <w:rsid w:val="0002533A"/>
    <w:rsid w:val="000260C6"/>
    <w:rsid w:val="000272F6"/>
    <w:rsid w:val="00030CD9"/>
    <w:rsid w:val="00031059"/>
    <w:rsid w:val="00033393"/>
    <w:rsid w:val="00034806"/>
    <w:rsid w:val="00037FA9"/>
    <w:rsid w:val="00040B56"/>
    <w:rsid w:val="0004265D"/>
    <w:rsid w:val="000427A4"/>
    <w:rsid w:val="00042D82"/>
    <w:rsid w:val="0004453A"/>
    <w:rsid w:val="00045B34"/>
    <w:rsid w:val="00045D6C"/>
    <w:rsid w:val="00045FBB"/>
    <w:rsid w:val="00047331"/>
    <w:rsid w:val="0004751A"/>
    <w:rsid w:val="00047DC0"/>
    <w:rsid w:val="000501EB"/>
    <w:rsid w:val="00052D01"/>
    <w:rsid w:val="00054F53"/>
    <w:rsid w:val="0005600A"/>
    <w:rsid w:val="00056A67"/>
    <w:rsid w:val="0005788D"/>
    <w:rsid w:val="000578E7"/>
    <w:rsid w:val="00060350"/>
    <w:rsid w:val="000605B2"/>
    <w:rsid w:val="00061135"/>
    <w:rsid w:val="00061366"/>
    <w:rsid w:val="00061B11"/>
    <w:rsid w:val="000633C1"/>
    <w:rsid w:val="00063E29"/>
    <w:rsid w:val="0006600E"/>
    <w:rsid w:val="00066A6B"/>
    <w:rsid w:val="00067983"/>
    <w:rsid w:val="00067F19"/>
    <w:rsid w:val="0007032E"/>
    <w:rsid w:val="0007139A"/>
    <w:rsid w:val="000719EA"/>
    <w:rsid w:val="00072BE7"/>
    <w:rsid w:val="0007341E"/>
    <w:rsid w:val="00074FC9"/>
    <w:rsid w:val="000760C0"/>
    <w:rsid w:val="00080E2E"/>
    <w:rsid w:val="00081B03"/>
    <w:rsid w:val="00081E6B"/>
    <w:rsid w:val="0008340A"/>
    <w:rsid w:val="000840BD"/>
    <w:rsid w:val="00084811"/>
    <w:rsid w:val="00084F9C"/>
    <w:rsid w:val="00086319"/>
    <w:rsid w:val="00090491"/>
    <w:rsid w:val="00090667"/>
    <w:rsid w:val="0009074D"/>
    <w:rsid w:val="00090DA9"/>
    <w:rsid w:val="00094028"/>
    <w:rsid w:val="000942C5"/>
    <w:rsid w:val="0009473C"/>
    <w:rsid w:val="000950B6"/>
    <w:rsid w:val="000958C1"/>
    <w:rsid w:val="000966DC"/>
    <w:rsid w:val="000968A9"/>
    <w:rsid w:val="00097411"/>
    <w:rsid w:val="000A084F"/>
    <w:rsid w:val="000A0B80"/>
    <w:rsid w:val="000A0CE4"/>
    <w:rsid w:val="000A23C3"/>
    <w:rsid w:val="000A3753"/>
    <w:rsid w:val="000A3E21"/>
    <w:rsid w:val="000A3FAF"/>
    <w:rsid w:val="000A436B"/>
    <w:rsid w:val="000A4485"/>
    <w:rsid w:val="000A44E7"/>
    <w:rsid w:val="000A459D"/>
    <w:rsid w:val="000A609F"/>
    <w:rsid w:val="000A6346"/>
    <w:rsid w:val="000A6422"/>
    <w:rsid w:val="000B1CB4"/>
    <w:rsid w:val="000B20A5"/>
    <w:rsid w:val="000B28A8"/>
    <w:rsid w:val="000B3731"/>
    <w:rsid w:val="000B46A4"/>
    <w:rsid w:val="000B5B1A"/>
    <w:rsid w:val="000C050D"/>
    <w:rsid w:val="000C22CD"/>
    <w:rsid w:val="000C23D8"/>
    <w:rsid w:val="000C2CAC"/>
    <w:rsid w:val="000C2E78"/>
    <w:rsid w:val="000C2EB2"/>
    <w:rsid w:val="000C3C18"/>
    <w:rsid w:val="000C4591"/>
    <w:rsid w:val="000C6A41"/>
    <w:rsid w:val="000C6A72"/>
    <w:rsid w:val="000C6D4B"/>
    <w:rsid w:val="000D01CF"/>
    <w:rsid w:val="000D0756"/>
    <w:rsid w:val="000D0DFB"/>
    <w:rsid w:val="000D1742"/>
    <w:rsid w:val="000D1A84"/>
    <w:rsid w:val="000D1E57"/>
    <w:rsid w:val="000D23D0"/>
    <w:rsid w:val="000D249C"/>
    <w:rsid w:val="000D2EF2"/>
    <w:rsid w:val="000D3222"/>
    <w:rsid w:val="000D33D9"/>
    <w:rsid w:val="000D3A2A"/>
    <w:rsid w:val="000D3B87"/>
    <w:rsid w:val="000D40DE"/>
    <w:rsid w:val="000D4A52"/>
    <w:rsid w:val="000D5286"/>
    <w:rsid w:val="000D5328"/>
    <w:rsid w:val="000D582A"/>
    <w:rsid w:val="000E0043"/>
    <w:rsid w:val="000E0A8C"/>
    <w:rsid w:val="000E1800"/>
    <w:rsid w:val="000E22E5"/>
    <w:rsid w:val="000E329B"/>
    <w:rsid w:val="000E3D55"/>
    <w:rsid w:val="000E7A9C"/>
    <w:rsid w:val="000F02E9"/>
    <w:rsid w:val="000F0668"/>
    <w:rsid w:val="000F1229"/>
    <w:rsid w:val="000F18AC"/>
    <w:rsid w:val="000F2229"/>
    <w:rsid w:val="000F2FFB"/>
    <w:rsid w:val="000F30B5"/>
    <w:rsid w:val="000F352C"/>
    <w:rsid w:val="000F37A0"/>
    <w:rsid w:val="000F3B16"/>
    <w:rsid w:val="000F3CA7"/>
    <w:rsid w:val="000F424A"/>
    <w:rsid w:val="000F492B"/>
    <w:rsid w:val="000F6F78"/>
    <w:rsid w:val="000F792B"/>
    <w:rsid w:val="0010154B"/>
    <w:rsid w:val="00101A1E"/>
    <w:rsid w:val="001022EE"/>
    <w:rsid w:val="00102407"/>
    <w:rsid w:val="001035DA"/>
    <w:rsid w:val="0010463A"/>
    <w:rsid w:val="00106404"/>
    <w:rsid w:val="00106875"/>
    <w:rsid w:val="001127E5"/>
    <w:rsid w:val="0011295C"/>
    <w:rsid w:val="00112D76"/>
    <w:rsid w:val="001142EE"/>
    <w:rsid w:val="00114681"/>
    <w:rsid w:val="00114AFB"/>
    <w:rsid w:val="00115A3E"/>
    <w:rsid w:val="00116B3C"/>
    <w:rsid w:val="00117013"/>
    <w:rsid w:val="001172E2"/>
    <w:rsid w:val="0011743C"/>
    <w:rsid w:val="00117EBC"/>
    <w:rsid w:val="00120E8B"/>
    <w:rsid w:val="00120F60"/>
    <w:rsid w:val="00121ADE"/>
    <w:rsid w:val="00121D27"/>
    <w:rsid w:val="00122484"/>
    <w:rsid w:val="001228E9"/>
    <w:rsid w:val="00122E5B"/>
    <w:rsid w:val="00123E58"/>
    <w:rsid w:val="00124113"/>
    <w:rsid w:val="001259B9"/>
    <w:rsid w:val="00126D8E"/>
    <w:rsid w:val="001274B2"/>
    <w:rsid w:val="00132EDB"/>
    <w:rsid w:val="0013525C"/>
    <w:rsid w:val="001374B9"/>
    <w:rsid w:val="00137F63"/>
    <w:rsid w:val="00140208"/>
    <w:rsid w:val="00140BF7"/>
    <w:rsid w:val="001410AB"/>
    <w:rsid w:val="00142D9F"/>
    <w:rsid w:val="00143342"/>
    <w:rsid w:val="00144135"/>
    <w:rsid w:val="0014452D"/>
    <w:rsid w:val="00144F64"/>
    <w:rsid w:val="00145B5C"/>
    <w:rsid w:val="00146283"/>
    <w:rsid w:val="00146F80"/>
    <w:rsid w:val="0014737F"/>
    <w:rsid w:val="00147C65"/>
    <w:rsid w:val="00147C86"/>
    <w:rsid w:val="00150765"/>
    <w:rsid w:val="00152C7F"/>
    <w:rsid w:val="00152F44"/>
    <w:rsid w:val="00154C94"/>
    <w:rsid w:val="001579A0"/>
    <w:rsid w:val="00157CDB"/>
    <w:rsid w:val="0016359A"/>
    <w:rsid w:val="0016391A"/>
    <w:rsid w:val="00163980"/>
    <w:rsid w:val="00163A5B"/>
    <w:rsid w:val="001643CA"/>
    <w:rsid w:val="00165DFF"/>
    <w:rsid w:val="00166490"/>
    <w:rsid w:val="0016674D"/>
    <w:rsid w:val="0016738E"/>
    <w:rsid w:val="00167EA0"/>
    <w:rsid w:val="00170FF6"/>
    <w:rsid w:val="0017235D"/>
    <w:rsid w:val="00173BAF"/>
    <w:rsid w:val="001766EF"/>
    <w:rsid w:val="00176741"/>
    <w:rsid w:val="001772B1"/>
    <w:rsid w:val="00177D83"/>
    <w:rsid w:val="00180C12"/>
    <w:rsid w:val="00183A66"/>
    <w:rsid w:val="001840CB"/>
    <w:rsid w:val="001842F6"/>
    <w:rsid w:val="0018520B"/>
    <w:rsid w:val="00185819"/>
    <w:rsid w:val="00185A43"/>
    <w:rsid w:val="00185D7D"/>
    <w:rsid w:val="00186CED"/>
    <w:rsid w:val="001875A9"/>
    <w:rsid w:val="0018769B"/>
    <w:rsid w:val="00187B8D"/>
    <w:rsid w:val="00187B94"/>
    <w:rsid w:val="00192846"/>
    <w:rsid w:val="001929D2"/>
    <w:rsid w:val="00192D28"/>
    <w:rsid w:val="00193B6F"/>
    <w:rsid w:val="00194284"/>
    <w:rsid w:val="00194AFC"/>
    <w:rsid w:val="0019535E"/>
    <w:rsid w:val="0019740D"/>
    <w:rsid w:val="001976DD"/>
    <w:rsid w:val="001A150C"/>
    <w:rsid w:val="001A27E9"/>
    <w:rsid w:val="001A31DC"/>
    <w:rsid w:val="001A3404"/>
    <w:rsid w:val="001A3F72"/>
    <w:rsid w:val="001A44F6"/>
    <w:rsid w:val="001A5A98"/>
    <w:rsid w:val="001A75DC"/>
    <w:rsid w:val="001A7D79"/>
    <w:rsid w:val="001B0285"/>
    <w:rsid w:val="001B0FDA"/>
    <w:rsid w:val="001B2375"/>
    <w:rsid w:val="001B2682"/>
    <w:rsid w:val="001B2C32"/>
    <w:rsid w:val="001B470F"/>
    <w:rsid w:val="001B5FE6"/>
    <w:rsid w:val="001B74F0"/>
    <w:rsid w:val="001B77B5"/>
    <w:rsid w:val="001B794B"/>
    <w:rsid w:val="001B7CDF"/>
    <w:rsid w:val="001B7EC2"/>
    <w:rsid w:val="001C04F0"/>
    <w:rsid w:val="001C07D9"/>
    <w:rsid w:val="001C15FE"/>
    <w:rsid w:val="001C1770"/>
    <w:rsid w:val="001C2485"/>
    <w:rsid w:val="001C2AD1"/>
    <w:rsid w:val="001C39FA"/>
    <w:rsid w:val="001C5A8B"/>
    <w:rsid w:val="001D245E"/>
    <w:rsid w:val="001D2487"/>
    <w:rsid w:val="001D2B83"/>
    <w:rsid w:val="001D483F"/>
    <w:rsid w:val="001D5BCC"/>
    <w:rsid w:val="001D63F7"/>
    <w:rsid w:val="001D6F54"/>
    <w:rsid w:val="001D7139"/>
    <w:rsid w:val="001D76F1"/>
    <w:rsid w:val="001D79C3"/>
    <w:rsid w:val="001E19E8"/>
    <w:rsid w:val="001E25C4"/>
    <w:rsid w:val="001E2C07"/>
    <w:rsid w:val="001E35F3"/>
    <w:rsid w:val="001E3755"/>
    <w:rsid w:val="001E5D97"/>
    <w:rsid w:val="001F0143"/>
    <w:rsid w:val="001F0A33"/>
    <w:rsid w:val="001F0DC8"/>
    <w:rsid w:val="001F3E9F"/>
    <w:rsid w:val="001F4F49"/>
    <w:rsid w:val="001F52AC"/>
    <w:rsid w:val="001F5EAE"/>
    <w:rsid w:val="001F647C"/>
    <w:rsid w:val="001F763A"/>
    <w:rsid w:val="0020138A"/>
    <w:rsid w:val="00202935"/>
    <w:rsid w:val="0020295E"/>
    <w:rsid w:val="00202B80"/>
    <w:rsid w:val="002043B5"/>
    <w:rsid w:val="00204CE2"/>
    <w:rsid w:val="00207309"/>
    <w:rsid w:val="00207318"/>
    <w:rsid w:val="002101BA"/>
    <w:rsid w:val="00210315"/>
    <w:rsid w:val="00210AD0"/>
    <w:rsid w:val="0021279E"/>
    <w:rsid w:val="002134BE"/>
    <w:rsid w:val="0021411C"/>
    <w:rsid w:val="002156F4"/>
    <w:rsid w:val="0021751C"/>
    <w:rsid w:val="00217C78"/>
    <w:rsid w:val="002205C9"/>
    <w:rsid w:val="0022347D"/>
    <w:rsid w:val="00223C93"/>
    <w:rsid w:val="00225154"/>
    <w:rsid w:val="0022538C"/>
    <w:rsid w:val="00225A30"/>
    <w:rsid w:val="0022642B"/>
    <w:rsid w:val="00226662"/>
    <w:rsid w:val="0023136B"/>
    <w:rsid w:val="00231DC7"/>
    <w:rsid w:val="0023301F"/>
    <w:rsid w:val="00233326"/>
    <w:rsid w:val="00233F84"/>
    <w:rsid w:val="0023405F"/>
    <w:rsid w:val="00234F2E"/>
    <w:rsid w:val="00235597"/>
    <w:rsid w:val="002363FF"/>
    <w:rsid w:val="00236A90"/>
    <w:rsid w:val="00236AA3"/>
    <w:rsid w:val="00236BF1"/>
    <w:rsid w:val="0023750B"/>
    <w:rsid w:val="00241140"/>
    <w:rsid w:val="00241DCD"/>
    <w:rsid w:val="00242091"/>
    <w:rsid w:val="00243378"/>
    <w:rsid w:val="00244768"/>
    <w:rsid w:val="00244A93"/>
    <w:rsid w:val="00244B2E"/>
    <w:rsid w:val="00244C5E"/>
    <w:rsid w:val="00245AE8"/>
    <w:rsid w:val="0024658B"/>
    <w:rsid w:val="00246833"/>
    <w:rsid w:val="00247BDF"/>
    <w:rsid w:val="002504D2"/>
    <w:rsid w:val="002508E9"/>
    <w:rsid w:val="00251541"/>
    <w:rsid w:val="00251DBD"/>
    <w:rsid w:val="00255075"/>
    <w:rsid w:val="00255348"/>
    <w:rsid w:val="00256766"/>
    <w:rsid w:val="00257684"/>
    <w:rsid w:val="002609FB"/>
    <w:rsid w:val="00260C6C"/>
    <w:rsid w:val="002610D6"/>
    <w:rsid w:val="00261AB2"/>
    <w:rsid w:val="002623EB"/>
    <w:rsid w:val="002639B5"/>
    <w:rsid w:val="00264444"/>
    <w:rsid w:val="002657F1"/>
    <w:rsid w:val="00265A6E"/>
    <w:rsid w:val="002665C9"/>
    <w:rsid w:val="00266C19"/>
    <w:rsid w:val="00266DC2"/>
    <w:rsid w:val="00272419"/>
    <w:rsid w:val="00273FA0"/>
    <w:rsid w:val="002740F4"/>
    <w:rsid w:val="0027422F"/>
    <w:rsid w:val="002756B8"/>
    <w:rsid w:val="00275B3B"/>
    <w:rsid w:val="00276586"/>
    <w:rsid w:val="00283483"/>
    <w:rsid w:val="0028379A"/>
    <w:rsid w:val="0028382C"/>
    <w:rsid w:val="00285039"/>
    <w:rsid w:val="002863BF"/>
    <w:rsid w:val="00286AFC"/>
    <w:rsid w:val="0029060B"/>
    <w:rsid w:val="00290D7C"/>
    <w:rsid w:val="00291B7E"/>
    <w:rsid w:val="00292038"/>
    <w:rsid w:val="00293720"/>
    <w:rsid w:val="002943AF"/>
    <w:rsid w:val="00294437"/>
    <w:rsid w:val="0029504C"/>
    <w:rsid w:val="00295AD5"/>
    <w:rsid w:val="002961A5"/>
    <w:rsid w:val="002A033C"/>
    <w:rsid w:val="002A1AC6"/>
    <w:rsid w:val="002A524A"/>
    <w:rsid w:val="002A5682"/>
    <w:rsid w:val="002A5DE4"/>
    <w:rsid w:val="002A75B2"/>
    <w:rsid w:val="002B02DE"/>
    <w:rsid w:val="002B1468"/>
    <w:rsid w:val="002B31B3"/>
    <w:rsid w:val="002B32F0"/>
    <w:rsid w:val="002B3A09"/>
    <w:rsid w:val="002B4698"/>
    <w:rsid w:val="002B4D08"/>
    <w:rsid w:val="002B5439"/>
    <w:rsid w:val="002B65A6"/>
    <w:rsid w:val="002B75EE"/>
    <w:rsid w:val="002B79D5"/>
    <w:rsid w:val="002B7A42"/>
    <w:rsid w:val="002C0048"/>
    <w:rsid w:val="002C00A0"/>
    <w:rsid w:val="002C08CA"/>
    <w:rsid w:val="002C0BAD"/>
    <w:rsid w:val="002C19FA"/>
    <w:rsid w:val="002C32EB"/>
    <w:rsid w:val="002C461E"/>
    <w:rsid w:val="002C4AED"/>
    <w:rsid w:val="002C4C61"/>
    <w:rsid w:val="002C4FC9"/>
    <w:rsid w:val="002C5598"/>
    <w:rsid w:val="002C6149"/>
    <w:rsid w:val="002C6ED0"/>
    <w:rsid w:val="002C78C3"/>
    <w:rsid w:val="002D0F33"/>
    <w:rsid w:val="002D18FA"/>
    <w:rsid w:val="002D3728"/>
    <w:rsid w:val="002D4489"/>
    <w:rsid w:val="002D58FB"/>
    <w:rsid w:val="002D6E70"/>
    <w:rsid w:val="002D7AE2"/>
    <w:rsid w:val="002D7C7A"/>
    <w:rsid w:val="002E03B0"/>
    <w:rsid w:val="002E1283"/>
    <w:rsid w:val="002E19A4"/>
    <w:rsid w:val="002E21C0"/>
    <w:rsid w:val="002E3050"/>
    <w:rsid w:val="002E436B"/>
    <w:rsid w:val="002E452A"/>
    <w:rsid w:val="002E4CD9"/>
    <w:rsid w:val="002E58E0"/>
    <w:rsid w:val="002E5DB9"/>
    <w:rsid w:val="002E5EB9"/>
    <w:rsid w:val="002E629C"/>
    <w:rsid w:val="002E6694"/>
    <w:rsid w:val="002F0458"/>
    <w:rsid w:val="002F2EAC"/>
    <w:rsid w:val="002F42C6"/>
    <w:rsid w:val="002F53C8"/>
    <w:rsid w:val="002F5CCD"/>
    <w:rsid w:val="002F6190"/>
    <w:rsid w:val="002F6C09"/>
    <w:rsid w:val="002F7BD8"/>
    <w:rsid w:val="00300273"/>
    <w:rsid w:val="003017CC"/>
    <w:rsid w:val="00301CD8"/>
    <w:rsid w:val="00303516"/>
    <w:rsid w:val="00304FEF"/>
    <w:rsid w:val="00305C58"/>
    <w:rsid w:val="00306177"/>
    <w:rsid w:val="003071B2"/>
    <w:rsid w:val="00310147"/>
    <w:rsid w:val="00311A18"/>
    <w:rsid w:val="0031220A"/>
    <w:rsid w:val="003145F1"/>
    <w:rsid w:val="00314BA6"/>
    <w:rsid w:val="00314CA1"/>
    <w:rsid w:val="00315307"/>
    <w:rsid w:val="00315EDD"/>
    <w:rsid w:val="00320904"/>
    <w:rsid w:val="00320B70"/>
    <w:rsid w:val="0032134F"/>
    <w:rsid w:val="003215A2"/>
    <w:rsid w:val="00322087"/>
    <w:rsid w:val="003229F4"/>
    <w:rsid w:val="0032377B"/>
    <w:rsid w:val="00323ACD"/>
    <w:rsid w:val="00323B3C"/>
    <w:rsid w:val="00323FB3"/>
    <w:rsid w:val="0032478B"/>
    <w:rsid w:val="003252BD"/>
    <w:rsid w:val="00326A46"/>
    <w:rsid w:val="003305C8"/>
    <w:rsid w:val="00330EBA"/>
    <w:rsid w:val="003321D9"/>
    <w:rsid w:val="00332675"/>
    <w:rsid w:val="00333713"/>
    <w:rsid w:val="00333840"/>
    <w:rsid w:val="00333B3D"/>
    <w:rsid w:val="00335F28"/>
    <w:rsid w:val="00335FB6"/>
    <w:rsid w:val="0033703D"/>
    <w:rsid w:val="0033794A"/>
    <w:rsid w:val="003412D0"/>
    <w:rsid w:val="00341C9D"/>
    <w:rsid w:val="00342EC1"/>
    <w:rsid w:val="00344966"/>
    <w:rsid w:val="0034713E"/>
    <w:rsid w:val="00347607"/>
    <w:rsid w:val="003479EB"/>
    <w:rsid w:val="00347C11"/>
    <w:rsid w:val="00351A74"/>
    <w:rsid w:val="00352769"/>
    <w:rsid w:val="0035287F"/>
    <w:rsid w:val="00352A2A"/>
    <w:rsid w:val="00353357"/>
    <w:rsid w:val="003538B2"/>
    <w:rsid w:val="00354884"/>
    <w:rsid w:val="003551F3"/>
    <w:rsid w:val="00355615"/>
    <w:rsid w:val="00357496"/>
    <w:rsid w:val="0035769A"/>
    <w:rsid w:val="003576AA"/>
    <w:rsid w:val="0035792D"/>
    <w:rsid w:val="00360EE2"/>
    <w:rsid w:val="003627D2"/>
    <w:rsid w:val="00363FCF"/>
    <w:rsid w:val="00364192"/>
    <w:rsid w:val="00365028"/>
    <w:rsid w:val="00366AC4"/>
    <w:rsid w:val="00367002"/>
    <w:rsid w:val="00367BF9"/>
    <w:rsid w:val="003701DA"/>
    <w:rsid w:val="0037047F"/>
    <w:rsid w:val="00372CFE"/>
    <w:rsid w:val="00373E5C"/>
    <w:rsid w:val="003746EC"/>
    <w:rsid w:val="00377874"/>
    <w:rsid w:val="00377B68"/>
    <w:rsid w:val="00380E8A"/>
    <w:rsid w:val="00380EE8"/>
    <w:rsid w:val="00382A8B"/>
    <w:rsid w:val="00385899"/>
    <w:rsid w:val="00387596"/>
    <w:rsid w:val="00390916"/>
    <w:rsid w:val="003918E7"/>
    <w:rsid w:val="00392938"/>
    <w:rsid w:val="00393F5F"/>
    <w:rsid w:val="00394780"/>
    <w:rsid w:val="00396120"/>
    <w:rsid w:val="003963F8"/>
    <w:rsid w:val="003A2A59"/>
    <w:rsid w:val="003A52ED"/>
    <w:rsid w:val="003A6649"/>
    <w:rsid w:val="003B00B8"/>
    <w:rsid w:val="003B08F7"/>
    <w:rsid w:val="003B1686"/>
    <w:rsid w:val="003B47E2"/>
    <w:rsid w:val="003B4992"/>
    <w:rsid w:val="003B60AD"/>
    <w:rsid w:val="003B67C5"/>
    <w:rsid w:val="003B7633"/>
    <w:rsid w:val="003B7D65"/>
    <w:rsid w:val="003C40BC"/>
    <w:rsid w:val="003C42FE"/>
    <w:rsid w:val="003C46DA"/>
    <w:rsid w:val="003C5AD5"/>
    <w:rsid w:val="003D0CEC"/>
    <w:rsid w:val="003D2DD7"/>
    <w:rsid w:val="003D323A"/>
    <w:rsid w:val="003D344D"/>
    <w:rsid w:val="003D35E4"/>
    <w:rsid w:val="003D4444"/>
    <w:rsid w:val="003D51B9"/>
    <w:rsid w:val="003D7BC4"/>
    <w:rsid w:val="003E1FC6"/>
    <w:rsid w:val="003E21BE"/>
    <w:rsid w:val="003E242D"/>
    <w:rsid w:val="003E243F"/>
    <w:rsid w:val="003E2A7E"/>
    <w:rsid w:val="003E3873"/>
    <w:rsid w:val="003E388D"/>
    <w:rsid w:val="003E427C"/>
    <w:rsid w:val="003E43EA"/>
    <w:rsid w:val="003E4B7F"/>
    <w:rsid w:val="003E4CCD"/>
    <w:rsid w:val="003E4E51"/>
    <w:rsid w:val="003E51FE"/>
    <w:rsid w:val="003E5809"/>
    <w:rsid w:val="003F02D2"/>
    <w:rsid w:val="003F10C0"/>
    <w:rsid w:val="003F1561"/>
    <w:rsid w:val="003F3E79"/>
    <w:rsid w:val="003F3ECE"/>
    <w:rsid w:val="003F4285"/>
    <w:rsid w:val="003F4C91"/>
    <w:rsid w:val="003F5556"/>
    <w:rsid w:val="003F6539"/>
    <w:rsid w:val="00401C08"/>
    <w:rsid w:val="00402C9D"/>
    <w:rsid w:val="00403231"/>
    <w:rsid w:val="0040356E"/>
    <w:rsid w:val="00404FD7"/>
    <w:rsid w:val="00407090"/>
    <w:rsid w:val="00411E0C"/>
    <w:rsid w:val="004128BF"/>
    <w:rsid w:val="004166EC"/>
    <w:rsid w:val="00417135"/>
    <w:rsid w:val="004205DC"/>
    <w:rsid w:val="00420E55"/>
    <w:rsid w:val="0042144F"/>
    <w:rsid w:val="00423756"/>
    <w:rsid w:val="00423C67"/>
    <w:rsid w:val="00424730"/>
    <w:rsid w:val="0042561B"/>
    <w:rsid w:val="00425E45"/>
    <w:rsid w:val="004265DA"/>
    <w:rsid w:val="00426AE7"/>
    <w:rsid w:val="00430FE1"/>
    <w:rsid w:val="004320C1"/>
    <w:rsid w:val="004324E4"/>
    <w:rsid w:val="00433E69"/>
    <w:rsid w:val="004356F8"/>
    <w:rsid w:val="00435A46"/>
    <w:rsid w:val="00436E40"/>
    <w:rsid w:val="00437273"/>
    <w:rsid w:val="0043776A"/>
    <w:rsid w:val="004402A8"/>
    <w:rsid w:val="0044074F"/>
    <w:rsid w:val="004407F6"/>
    <w:rsid w:val="00440C5B"/>
    <w:rsid w:val="00441794"/>
    <w:rsid w:val="004427C2"/>
    <w:rsid w:val="00442B30"/>
    <w:rsid w:val="004433EC"/>
    <w:rsid w:val="00443BC3"/>
    <w:rsid w:val="00444453"/>
    <w:rsid w:val="0044458D"/>
    <w:rsid w:val="0044526A"/>
    <w:rsid w:val="00445C89"/>
    <w:rsid w:val="00446BFE"/>
    <w:rsid w:val="00446F7B"/>
    <w:rsid w:val="00451090"/>
    <w:rsid w:val="0045265A"/>
    <w:rsid w:val="004531D5"/>
    <w:rsid w:val="00453241"/>
    <w:rsid w:val="004545BF"/>
    <w:rsid w:val="004550DE"/>
    <w:rsid w:val="004611FA"/>
    <w:rsid w:val="00462269"/>
    <w:rsid w:val="004628B2"/>
    <w:rsid w:val="00462CC2"/>
    <w:rsid w:val="00462F03"/>
    <w:rsid w:val="00464318"/>
    <w:rsid w:val="00464F47"/>
    <w:rsid w:val="00465DCA"/>
    <w:rsid w:val="00465E8F"/>
    <w:rsid w:val="00466C41"/>
    <w:rsid w:val="0046754A"/>
    <w:rsid w:val="00470026"/>
    <w:rsid w:val="00470F9D"/>
    <w:rsid w:val="00472594"/>
    <w:rsid w:val="00472823"/>
    <w:rsid w:val="00472FE7"/>
    <w:rsid w:val="00473923"/>
    <w:rsid w:val="00475628"/>
    <w:rsid w:val="004777A0"/>
    <w:rsid w:val="0047786B"/>
    <w:rsid w:val="0048100D"/>
    <w:rsid w:val="00482B33"/>
    <w:rsid w:val="00484469"/>
    <w:rsid w:val="00484A7B"/>
    <w:rsid w:val="00487339"/>
    <w:rsid w:val="004877AD"/>
    <w:rsid w:val="00487A67"/>
    <w:rsid w:val="00487AC4"/>
    <w:rsid w:val="0049013D"/>
    <w:rsid w:val="00491584"/>
    <w:rsid w:val="00491911"/>
    <w:rsid w:val="00491FB6"/>
    <w:rsid w:val="00492169"/>
    <w:rsid w:val="00492269"/>
    <w:rsid w:val="004946E6"/>
    <w:rsid w:val="00494752"/>
    <w:rsid w:val="00494EA9"/>
    <w:rsid w:val="00495761"/>
    <w:rsid w:val="0049628F"/>
    <w:rsid w:val="00496F1D"/>
    <w:rsid w:val="004970E9"/>
    <w:rsid w:val="004A22DF"/>
    <w:rsid w:val="004A273C"/>
    <w:rsid w:val="004A2921"/>
    <w:rsid w:val="004A42D9"/>
    <w:rsid w:val="004A478B"/>
    <w:rsid w:val="004A5570"/>
    <w:rsid w:val="004A6E55"/>
    <w:rsid w:val="004B0B41"/>
    <w:rsid w:val="004B2592"/>
    <w:rsid w:val="004B2E5C"/>
    <w:rsid w:val="004B3336"/>
    <w:rsid w:val="004B6868"/>
    <w:rsid w:val="004B6CB1"/>
    <w:rsid w:val="004B7868"/>
    <w:rsid w:val="004C029A"/>
    <w:rsid w:val="004C1448"/>
    <w:rsid w:val="004C1CCA"/>
    <w:rsid w:val="004C2B3A"/>
    <w:rsid w:val="004C31EC"/>
    <w:rsid w:val="004C421F"/>
    <w:rsid w:val="004C43C6"/>
    <w:rsid w:val="004C622B"/>
    <w:rsid w:val="004C7485"/>
    <w:rsid w:val="004C7D8C"/>
    <w:rsid w:val="004D0889"/>
    <w:rsid w:val="004D0FF9"/>
    <w:rsid w:val="004D1E5E"/>
    <w:rsid w:val="004D3195"/>
    <w:rsid w:val="004D3461"/>
    <w:rsid w:val="004D449E"/>
    <w:rsid w:val="004E07E6"/>
    <w:rsid w:val="004E212D"/>
    <w:rsid w:val="004E22AA"/>
    <w:rsid w:val="004E29DF"/>
    <w:rsid w:val="004E4F75"/>
    <w:rsid w:val="004E50CB"/>
    <w:rsid w:val="004E72FA"/>
    <w:rsid w:val="004E7D20"/>
    <w:rsid w:val="004F139B"/>
    <w:rsid w:val="004F1A70"/>
    <w:rsid w:val="004F306E"/>
    <w:rsid w:val="004F325B"/>
    <w:rsid w:val="004F4330"/>
    <w:rsid w:val="004F53DA"/>
    <w:rsid w:val="004F78A2"/>
    <w:rsid w:val="004F7F01"/>
    <w:rsid w:val="0050099B"/>
    <w:rsid w:val="00500F86"/>
    <w:rsid w:val="00500F8A"/>
    <w:rsid w:val="00501E37"/>
    <w:rsid w:val="00502BF4"/>
    <w:rsid w:val="00502D6B"/>
    <w:rsid w:val="00504837"/>
    <w:rsid w:val="005049D6"/>
    <w:rsid w:val="00505B56"/>
    <w:rsid w:val="00506A67"/>
    <w:rsid w:val="00506D5F"/>
    <w:rsid w:val="00507B98"/>
    <w:rsid w:val="00510363"/>
    <w:rsid w:val="005121B1"/>
    <w:rsid w:val="00513247"/>
    <w:rsid w:val="0051329B"/>
    <w:rsid w:val="0051366F"/>
    <w:rsid w:val="00514465"/>
    <w:rsid w:val="00517A53"/>
    <w:rsid w:val="00517BE9"/>
    <w:rsid w:val="00521A6E"/>
    <w:rsid w:val="0052237F"/>
    <w:rsid w:val="005238AF"/>
    <w:rsid w:val="00523A77"/>
    <w:rsid w:val="005249BA"/>
    <w:rsid w:val="005266E4"/>
    <w:rsid w:val="0052698E"/>
    <w:rsid w:val="00526B50"/>
    <w:rsid w:val="00527226"/>
    <w:rsid w:val="005311CF"/>
    <w:rsid w:val="0053175A"/>
    <w:rsid w:val="005318A1"/>
    <w:rsid w:val="00533302"/>
    <w:rsid w:val="0053363C"/>
    <w:rsid w:val="005372F7"/>
    <w:rsid w:val="00540C18"/>
    <w:rsid w:val="00541300"/>
    <w:rsid w:val="00541C42"/>
    <w:rsid w:val="005424D0"/>
    <w:rsid w:val="00542C24"/>
    <w:rsid w:val="005430E1"/>
    <w:rsid w:val="0054443F"/>
    <w:rsid w:val="0054522A"/>
    <w:rsid w:val="005454D4"/>
    <w:rsid w:val="00546955"/>
    <w:rsid w:val="00547F02"/>
    <w:rsid w:val="0055056D"/>
    <w:rsid w:val="005505A9"/>
    <w:rsid w:val="005509F4"/>
    <w:rsid w:val="00550F8E"/>
    <w:rsid w:val="00551DD4"/>
    <w:rsid w:val="00552843"/>
    <w:rsid w:val="00552F5B"/>
    <w:rsid w:val="00553883"/>
    <w:rsid w:val="0055417C"/>
    <w:rsid w:val="005565B8"/>
    <w:rsid w:val="00557CEB"/>
    <w:rsid w:val="0056038C"/>
    <w:rsid w:val="00561043"/>
    <w:rsid w:val="00561EF1"/>
    <w:rsid w:val="005648BA"/>
    <w:rsid w:val="00565434"/>
    <w:rsid w:val="0056555A"/>
    <w:rsid w:val="005664E1"/>
    <w:rsid w:val="00567FB3"/>
    <w:rsid w:val="00571308"/>
    <w:rsid w:val="0057365B"/>
    <w:rsid w:val="00573F5D"/>
    <w:rsid w:val="00575366"/>
    <w:rsid w:val="005757C9"/>
    <w:rsid w:val="0057586B"/>
    <w:rsid w:val="005769B4"/>
    <w:rsid w:val="005769C4"/>
    <w:rsid w:val="00577A2E"/>
    <w:rsid w:val="00581C81"/>
    <w:rsid w:val="00583F16"/>
    <w:rsid w:val="005850BD"/>
    <w:rsid w:val="00585525"/>
    <w:rsid w:val="005859A5"/>
    <w:rsid w:val="00586710"/>
    <w:rsid w:val="00586E9C"/>
    <w:rsid w:val="0059005B"/>
    <w:rsid w:val="005909D6"/>
    <w:rsid w:val="00590EF8"/>
    <w:rsid w:val="00592D1F"/>
    <w:rsid w:val="005932AC"/>
    <w:rsid w:val="005942A9"/>
    <w:rsid w:val="00594B10"/>
    <w:rsid w:val="00594C6B"/>
    <w:rsid w:val="0059709B"/>
    <w:rsid w:val="0059720E"/>
    <w:rsid w:val="00597A2F"/>
    <w:rsid w:val="005A13E1"/>
    <w:rsid w:val="005A2A99"/>
    <w:rsid w:val="005A4651"/>
    <w:rsid w:val="005A47A4"/>
    <w:rsid w:val="005A6C89"/>
    <w:rsid w:val="005A7802"/>
    <w:rsid w:val="005B10CF"/>
    <w:rsid w:val="005B15C9"/>
    <w:rsid w:val="005B1B37"/>
    <w:rsid w:val="005B1F29"/>
    <w:rsid w:val="005B254A"/>
    <w:rsid w:val="005B2C40"/>
    <w:rsid w:val="005B4073"/>
    <w:rsid w:val="005B4894"/>
    <w:rsid w:val="005B5C48"/>
    <w:rsid w:val="005B7D52"/>
    <w:rsid w:val="005C0658"/>
    <w:rsid w:val="005C07F8"/>
    <w:rsid w:val="005C0C7A"/>
    <w:rsid w:val="005C4C70"/>
    <w:rsid w:val="005C55EB"/>
    <w:rsid w:val="005C5682"/>
    <w:rsid w:val="005C5CFA"/>
    <w:rsid w:val="005C61FB"/>
    <w:rsid w:val="005C6F8F"/>
    <w:rsid w:val="005C7401"/>
    <w:rsid w:val="005C77E6"/>
    <w:rsid w:val="005D0F77"/>
    <w:rsid w:val="005D1270"/>
    <w:rsid w:val="005D19F0"/>
    <w:rsid w:val="005D2E66"/>
    <w:rsid w:val="005D34F8"/>
    <w:rsid w:val="005D5D46"/>
    <w:rsid w:val="005D5FDE"/>
    <w:rsid w:val="005D731B"/>
    <w:rsid w:val="005E0125"/>
    <w:rsid w:val="005E0746"/>
    <w:rsid w:val="005E0849"/>
    <w:rsid w:val="005E1AAD"/>
    <w:rsid w:val="005E2B5A"/>
    <w:rsid w:val="005E3220"/>
    <w:rsid w:val="005E3340"/>
    <w:rsid w:val="005E34CF"/>
    <w:rsid w:val="005E4DAE"/>
    <w:rsid w:val="005E4F26"/>
    <w:rsid w:val="005E5ECA"/>
    <w:rsid w:val="005E6880"/>
    <w:rsid w:val="005E6C08"/>
    <w:rsid w:val="005E7A23"/>
    <w:rsid w:val="005F112E"/>
    <w:rsid w:val="005F349B"/>
    <w:rsid w:val="005F3AA5"/>
    <w:rsid w:val="005F421C"/>
    <w:rsid w:val="005F55C4"/>
    <w:rsid w:val="005F5988"/>
    <w:rsid w:val="005F6B1A"/>
    <w:rsid w:val="00600A16"/>
    <w:rsid w:val="0060207D"/>
    <w:rsid w:val="00605733"/>
    <w:rsid w:val="00605D41"/>
    <w:rsid w:val="00605DD8"/>
    <w:rsid w:val="00605FDA"/>
    <w:rsid w:val="006073A8"/>
    <w:rsid w:val="00607965"/>
    <w:rsid w:val="00610616"/>
    <w:rsid w:val="00610ED7"/>
    <w:rsid w:val="006110D2"/>
    <w:rsid w:val="0061302B"/>
    <w:rsid w:val="00614E07"/>
    <w:rsid w:val="00616499"/>
    <w:rsid w:val="00620930"/>
    <w:rsid w:val="00622689"/>
    <w:rsid w:val="006226C9"/>
    <w:rsid w:val="006237AB"/>
    <w:rsid w:val="00624B1D"/>
    <w:rsid w:val="00624B43"/>
    <w:rsid w:val="00625136"/>
    <w:rsid w:val="006342D2"/>
    <w:rsid w:val="006350AA"/>
    <w:rsid w:val="006378D9"/>
    <w:rsid w:val="0064072D"/>
    <w:rsid w:val="00640969"/>
    <w:rsid w:val="006410B0"/>
    <w:rsid w:val="00641232"/>
    <w:rsid w:val="00641A9C"/>
    <w:rsid w:val="00642137"/>
    <w:rsid w:val="006421C5"/>
    <w:rsid w:val="0064301D"/>
    <w:rsid w:val="0064315B"/>
    <w:rsid w:val="006438BA"/>
    <w:rsid w:val="00643C54"/>
    <w:rsid w:val="006449C9"/>
    <w:rsid w:val="00645504"/>
    <w:rsid w:val="00646E5A"/>
    <w:rsid w:val="00647179"/>
    <w:rsid w:val="006477F7"/>
    <w:rsid w:val="00647DFE"/>
    <w:rsid w:val="006503CE"/>
    <w:rsid w:val="00650661"/>
    <w:rsid w:val="00650918"/>
    <w:rsid w:val="00651653"/>
    <w:rsid w:val="00651811"/>
    <w:rsid w:val="006519E7"/>
    <w:rsid w:val="00652C85"/>
    <w:rsid w:val="00655165"/>
    <w:rsid w:val="00655450"/>
    <w:rsid w:val="00655D9E"/>
    <w:rsid w:val="00656C0A"/>
    <w:rsid w:val="0065767A"/>
    <w:rsid w:val="006605FF"/>
    <w:rsid w:val="00660627"/>
    <w:rsid w:val="00660B20"/>
    <w:rsid w:val="006617A9"/>
    <w:rsid w:val="00664A12"/>
    <w:rsid w:val="00664BCC"/>
    <w:rsid w:val="00664CC9"/>
    <w:rsid w:val="00665442"/>
    <w:rsid w:val="00665E36"/>
    <w:rsid w:val="00670E6D"/>
    <w:rsid w:val="00672168"/>
    <w:rsid w:val="00673A91"/>
    <w:rsid w:val="00674827"/>
    <w:rsid w:val="006749B2"/>
    <w:rsid w:val="0067566B"/>
    <w:rsid w:val="00675C7C"/>
    <w:rsid w:val="006769F2"/>
    <w:rsid w:val="00677190"/>
    <w:rsid w:val="0068237E"/>
    <w:rsid w:val="006834C1"/>
    <w:rsid w:val="006844E9"/>
    <w:rsid w:val="00684AB3"/>
    <w:rsid w:val="006858B0"/>
    <w:rsid w:val="00692D15"/>
    <w:rsid w:val="00693C20"/>
    <w:rsid w:val="0069436A"/>
    <w:rsid w:val="006950E8"/>
    <w:rsid w:val="00695CCD"/>
    <w:rsid w:val="006965E2"/>
    <w:rsid w:val="00696760"/>
    <w:rsid w:val="006A013B"/>
    <w:rsid w:val="006A0F82"/>
    <w:rsid w:val="006A20A5"/>
    <w:rsid w:val="006A611A"/>
    <w:rsid w:val="006A6350"/>
    <w:rsid w:val="006A69A6"/>
    <w:rsid w:val="006B0B0B"/>
    <w:rsid w:val="006B1858"/>
    <w:rsid w:val="006B32A0"/>
    <w:rsid w:val="006B4079"/>
    <w:rsid w:val="006B6F0F"/>
    <w:rsid w:val="006B70C5"/>
    <w:rsid w:val="006B74C8"/>
    <w:rsid w:val="006C0489"/>
    <w:rsid w:val="006C0BD5"/>
    <w:rsid w:val="006C2698"/>
    <w:rsid w:val="006C37CA"/>
    <w:rsid w:val="006C38EA"/>
    <w:rsid w:val="006C3C68"/>
    <w:rsid w:val="006C6022"/>
    <w:rsid w:val="006C768E"/>
    <w:rsid w:val="006D231F"/>
    <w:rsid w:val="006D327A"/>
    <w:rsid w:val="006D376D"/>
    <w:rsid w:val="006D543E"/>
    <w:rsid w:val="006D5B45"/>
    <w:rsid w:val="006D6A6B"/>
    <w:rsid w:val="006D6C14"/>
    <w:rsid w:val="006D6E14"/>
    <w:rsid w:val="006D7A90"/>
    <w:rsid w:val="006E1600"/>
    <w:rsid w:val="006E1E25"/>
    <w:rsid w:val="006E2C08"/>
    <w:rsid w:val="006E42FE"/>
    <w:rsid w:val="006E7444"/>
    <w:rsid w:val="006E75F9"/>
    <w:rsid w:val="006E77B0"/>
    <w:rsid w:val="006E7BAD"/>
    <w:rsid w:val="006F19C4"/>
    <w:rsid w:val="006F3332"/>
    <w:rsid w:val="006F79E6"/>
    <w:rsid w:val="007002AB"/>
    <w:rsid w:val="0070058E"/>
    <w:rsid w:val="00700C86"/>
    <w:rsid w:val="007029DB"/>
    <w:rsid w:val="00704CD3"/>
    <w:rsid w:val="0070514D"/>
    <w:rsid w:val="00705334"/>
    <w:rsid w:val="00705EFC"/>
    <w:rsid w:val="00706BE1"/>
    <w:rsid w:val="00710202"/>
    <w:rsid w:val="00710E18"/>
    <w:rsid w:val="007110DD"/>
    <w:rsid w:val="007116A1"/>
    <w:rsid w:val="007116C9"/>
    <w:rsid w:val="00711952"/>
    <w:rsid w:val="00713663"/>
    <w:rsid w:val="007232DA"/>
    <w:rsid w:val="00723583"/>
    <w:rsid w:val="0072392A"/>
    <w:rsid w:val="00724572"/>
    <w:rsid w:val="0072585D"/>
    <w:rsid w:val="007259DA"/>
    <w:rsid w:val="00725D00"/>
    <w:rsid w:val="00726E81"/>
    <w:rsid w:val="007304C1"/>
    <w:rsid w:val="00730C60"/>
    <w:rsid w:val="00731539"/>
    <w:rsid w:val="00731681"/>
    <w:rsid w:val="007316F8"/>
    <w:rsid w:val="0073199B"/>
    <w:rsid w:val="00732283"/>
    <w:rsid w:val="007341CE"/>
    <w:rsid w:val="007357C7"/>
    <w:rsid w:val="00735DF8"/>
    <w:rsid w:val="00736008"/>
    <w:rsid w:val="00736436"/>
    <w:rsid w:val="00736AF1"/>
    <w:rsid w:val="00736FAE"/>
    <w:rsid w:val="0073719C"/>
    <w:rsid w:val="007400A2"/>
    <w:rsid w:val="00741822"/>
    <w:rsid w:val="00742942"/>
    <w:rsid w:val="007434EA"/>
    <w:rsid w:val="00744300"/>
    <w:rsid w:val="007449F9"/>
    <w:rsid w:val="0074553F"/>
    <w:rsid w:val="00745FF9"/>
    <w:rsid w:val="007469EE"/>
    <w:rsid w:val="00747B10"/>
    <w:rsid w:val="0075021B"/>
    <w:rsid w:val="00751507"/>
    <w:rsid w:val="0075375C"/>
    <w:rsid w:val="00754C69"/>
    <w:rsid w:val="007550B9"/>
    <w:rsid w:val="00757EE5"/>
    <w:rsid w:val="0076042A"/>
    <w:rsid w:val="007604FF"/>
    <w:rsid w:val="007608EA"/>
    <w:rsid w:val="00760FCC"/>
    <w:rsid w:val="00761A1C"/>
    <w:rsid w:val="00761BBB"/>
    <w:rsid w:val="00762111"/>
    <w:rsid w:val="0076272E"/>
    <w:rsid w:val="00762F16"/>
    <w:rsid w:val="00765167"/>
    <w:rsid w:val="007654F4"/>
    <w:rsid w:val="00765C8B"/>
    <w:rsid w:val="007664A4"/>
    <w:rsid w:val="00766FD0"/>
    <w:rsid w:val="007705F5"/>
    <w:rsid w:val="007716B7"/>
    <w:rsid w:val="00772015"/>
    <w:rsid w:val="007729E4"/>
    <w:rsid w:val="0077468E"/>
    <w:rsid w:val="00774EC4"/>
    <w:rsid w:val="0078014B"/>
    <w:rsid w:val="007802A2"/>
    <w:rsid w:val="00781940"/>
    <w:rsid w:val="00782369"/>
    <w:rsid w:val="00783380"/>
    <w:rsid w:val="00783DC2"/>
    <w:rsid w:val="00784526"/>
    <w:rsid w:val="00784554"/>
    <w:rsid w:val="00784AAD"/>
    <w:rsid w:val="00785907"/>
    <w:rsid w:val="007861EF"/>
    <w:rsid w:val="00790BF1"/>
    <w:rsid w:val="00792029"/>
    <w:rsid w:val="00794001"/>
    <w:rsid w:val="007946A6"/>
    <w:rsid w:val="007947AD"/>
    <w:rsid w:val="00794988"/>
    <w:rsid w:val="007950B0"/>
    <w:rsid w:val="00796BD4"/>
    <w:rsid w:val="0079728F"/>
    <w:rsid w:val="007979F7"/>
    <w:rsid w:val="007A0C1E"/>
    <w:rsid w:val="007A1976"/>
    <w:rsid w:val="007A1ADF"/>
    <w:rsid w:val="007A55BD"/>
    <w:rsid w:val="007B0D86"/>
    <w:rsid w:val="007B1D2A"/>
    <w:rsid w:val="007B2213"/>
    <w:rsid w:val="007B44DA"/>
    <w:rsid w:val="007B485A"/>
    <w:rsid w:val="007B4C17"/>
    <w:rsid w:val="007C492B"/>
    <w:rsid w:val="007C5B95"/>
    <w:rsid w:val="007C7282"/>
    <w:rsid w:val="007D1225"/>
    <w:rsid w:val="007D1398"/>
    <w:rsid w:val="007D2271"/>
    <w:rsid w:val="007D3B53"/>
    <w:rsid w:val="007D3F05"/>
    <w:rsid w:val="007D4304"/>
    <w:rsid w:val="007D4B7C"/>
    <w:rsid w:val="007D6929"/>
    <w:rsid w:val="007D7513"/>
    <w:rsid w:val="007E0F5A"/>
    <w:rsid w:val="007E16D1"/>
    <w:rsid w:val="007E3ED7"/>
    <w:rsid w:val="007E4372"/>
    <w:rsid w:val="007E4DC7"/>
    <w:rsid w:val="007E63CC"/>
    <w:rsid w:val="007E7D34"/>
    <w:rsid w:val="007F002D"/>
    <w:rsid w:val="007F217B"/>
    <w:rsid w:val="007F4559"/>
    <w:rsid w:val="007F5A32"/>
    <w:rsid w:val="007F6A46"/>
    <w:rsid w:val="007F7B35"/>
    <w:rsid w:val="00800FC0"/>
    <w:rsid w:val="00802DAA"/>
    <w:rsid w:val="00803495"/>
    <w:rsid w:val="00804648"/>
    <w:rsid w:val="00805A54"/>
    <w:rsid w:val="00805BE1"/>
    <w:rsid w:val="0080620A"/>
    <w:rsid w:val="0080628A"/>
    <w:rsid w:val="00806443"/>
    <w:rsid w:val="008110FB"/>
    <w:rsid w:val="008126EE"/>
    <w:rsid w:val="00812BA8"/>
    <w:rsid w:val="00812D1A"/>
    <w:rsid w:val="00815D4A"/>
    <w:rsid w:val="00815EA9"/>
    <w:rsid w:val="00816704"/>
    <w:rsid w:val="00817443"/>
    <w:rsid w:val="008205A7"/>
    <w:rsid w:val="00822A8D"/>
    <w:rsid w:val="00823B7B"/>
    <w:rsid w:val="00823DFF"/>
    <w:rsid w:val="00823FD9"/>
    <w:rsid w:val="00824F0E"/>
    <w:rsid w:val="0082612D"/>
    <w:rsid w:val="00826ABE"/>
    <w:rsid w:val="00826C1A"/>
    <w:rsid w:val="00830FD2"/>
    <w:rsid w:val="00831A99"/>
    <w:rsid w:val="00832DF8"/>
    <w:rsid w:val="00833404"/>
    <w:rsid w:val="0083451F"/>
    <w:rsid w:val="0083552D"/>
    <w:rsid w:val="00835F07"/>
    <w:rsid w:val="008363EA"/>
    <w:rsid w:val="0083691A"/>
    <w:rsid w:val="00836D2F"/>
    <w:rsid w:val="00836E77"/>
    <w:rsid w:val="008413D5"/>
    <w:rsid w:val="0084218C"/>
    <w:rsid w:val="00842B23"/>
    <w:rsid w:val="00842D32"/>
    <w:rsid w:val="00843160"/>
    <w:rsid w:val="00843E98"/>
    <w:rsid w:val="00844234"/>
    <w:rsid w:val="00845077"/>
    <w:rsid w:val="00845562"/>
    <w:rsid w:val="00846690"/>
    <w:rsid w:val="00846F94"/>
    <w:rsid w:val="00847232"/>
    <w:rsid w:val="0084727B"/>
    <w:rsid w:val="00850A33"/>
    <w:rsid w:val="00850BC7"/>
    <w:rsid w:val="008519E2"/>
    <w:rsid w:val="00851AC2"/>
    <w:rsid w:val="00851BF0"/>
    <w:rsid w:val="00852D76"/>
    <w:rsid w:val="008541CD"/>
    <w:rsid w:val="00854383"/>
    <w:rsid w:val="008549D7"/>
    <w:rsid w:val="00855A04"/>
    <w:rsid w:val="00856F60"/>
    <w:rsid w:val="0085706B"/>
    <w:rsid w:val="008577F7"/>
    <w:rsid w:val="0085796A"/>
    <w:rsid w:val="00860000"/>
    <w:rsid w:val="00860D48"/>
    <w:rsid w:val="008610BB"/>
    <w:rsid w:val="008612D6"/>
    <w:rsid w:val="0086258B"/>
    <w:rsid w:val="00863C57"/>
    <w:rsid w:val="00866864"/>
    <w:rsid w:val="00866C06"/>
    <w:rsid w:val="00867129"/>
    <w:rsid w:val="00867513"/>
    <w:rsid w:val="00874DCF"/>
    <w:rsid w:val="008750A2"/>
    <w:rsid w:val="008757A5"/>
    <w:rsid w:val="00875A22"/>
    <w:rsid w:val="008777FF"/>
    <w:rsid w:val="008800D6"/>
    <w:rsid w:val="008812B6"/>
    <w:rsid w:val="00881ECA"/>
    <w:rsid w:val="00882EA6"/>
    <w:rsid w:val="00885D1A"/>
    <w:rsid w:val="0088600A"/>
    <w:rsid w:val="00887A5E"/>
    <w:rsid w:val="00890426"/>
    <w:rsid w:val="008913E5"/>
    <w:rsid w:val="00891F2A"/>
    <w:rsid w:val="008921B3"/>
    <w:rsid w:val="00892406"/>
    <w:rsid w:val="00892815"/>
    <w:rsid w:val="008937E5"/>
    <w:rsid w:val="00893E5B"/>
    <w:rsid w:val="00894A06"/>
    <w:rsid w:val="00894D2E"/>
    <w:rsid w:val="00897FE5"/>
    <w:rsid w:val="008A0264"/>
    <w:rsid w:val="008A1A47"/>
    <w:rsid w:val="008A2CF8"/>
    <w:rsid w:val="008A2CFC"/>
    <w:rsid w:val="008A36B3"/>
    <w:rsid w:val="008A4212"/>
    <w:rsid w:val="008A4E5C"/>
    <w:rsid w:val="008A5490"/>
    <w:rsid w:val="008A5992"/>
    <w:rsid w:val="008B4A3D"/>
    <w:rsid w:val="008B623F"/>
    <w:rsid w:val="008B62E8"/>
    <w:rsid w:val="008B7094"/>
    <w:rsid w:val="008C0D5F"/>
    <w:rsid w:val="008C1546"/>
    <w:rsid w:val="008C159A"/>
    <w:rsid w:val="008C15EB"/>
    <w:rsid w:val="008C16DB"/>
    <w:rsid w:val="008C2A38"/>
    <w:rsid w:val="008C3078"/>
    <w:rsid w:val="008C3FFD"/>
    <w:rsid w:val="008C74E3"/>
    <w:rsid w:val="008D1F41"/>
    <w:rsid w:val="008D270D"/>
    <w:rsid w:val="008D416A"/>
    <w:rsid w:val="008D490F"/>
    <w:rsid w:val="008D63B8"/>
    <w:rsid w:val="008D6A6E"/>
    <w:rsid w:val="008E0A18"/>
    <w:rsid w:val="008E1DBB"/>
    <w:rsid w:val="008E1E9D"/>
    <w:rsid w:val="008E449F"/>
    <w:rsid w:val="008E49DE"/>
    <w:rsid w:val="008E4C3D"/>
    <w:rsid w:val="008E5D90"/>
    <w:rsid w:val="008E65D9"/>
    <w:rsid w:val="008E76B6"/>
    <w:rsid w:val="008E7864"/>
    <w:rsid w:val="008F20C2"/>
    <w:rsid w:val="008F232D"/>
    <w:rsid w:val="008F2AF2"/>
    <w:rsid w:val="008F3617"/>
    <w:rsid w:val="008F5874"/>
    <w:rsid w:val="008F6076"/>
    <w:rsid w:val="008F6925"/>
    <w:rsid w:val="008F7378"/>
    <w:rsid w:val="008F788F"/>
    <w:rsid w:val="0090087A"/>
    <w:rsid w:val="00900D91"/>
    <w:rsid w:val="009014AD"/>
    <w:rsid w:val="0090272E"/>
    <w:rsid w:val="0090320B"/>
    <w:rsid w:val="009038C6"/>
    <w:rsid w:val="00903B5E"/>
    <w:rsid w:val="00905A99"/>
    <w:rsid w:val="00905F39"/>
    <w:rsid w:val="00910635"/>
    <w:rsid w:val="009109A9"/>
    <w:rsid w:val="00910D94"/>
    <w:rsid w:val="009114AD"/>
    <w:rsid w:val="00911BCB"/>
    <w:rsid w:val="00911F38"/>
    <w:rsid w:val="00912091"/>
    <w:rsid w:val="0091372F"/>
    <w:rsid w:val="00913B12"/>
    <w:rsid w:val="00913FC9"/>
    <w:rsid w:val="00914CFA"/>
    <w:rsid w:val="00915251"/>
    <w:rsid w:val="00916006"/>
    <w:rsid w:val="009162B6"/>
    <w:rsid w:val="00916FEA"/>
    <w:rsid w:val="009172EC"/>
    <w:rsid w:val="00921BAE"/>
    <w:rsid w:val="00921DE6"/>
    <w:rsid w:val="00921F06"/>
    <w:rsid w:val="00923B35"/>
    <w:rsid w:val="00924037"/>
    <w:rsid w:val="00925296"/>
    <w:rsid w:val="009255E2"/>
    <w:rsid w:val="00925CD8"/>
    <w:rsid w:val="00932084"/>
    <w:rsid w:val="009329AB"/>
    <w:rsid w:val="00933622"/>
    <w:rsid w:val="00934C74"/>
    <w:rsid w:val="009372BE"/>
    <w:rsid w:val="0093749A"/>
    <w:rsid w:val="00940215"/>
    <w:rsid w:val="00940264"/>
    <w:rsid w:val="00940369"/>
    <w:rsid w:val="0094171D"/>
    <w:rsid w:val="009423C6"/>
    <w:rsid w:val="00942A61"/>
    <w:rsid w:val="00942BF3"/>
    <w:rsid w:val="00943884"/>
    <w:rsid w:val="00944A30"/>
    <w:rsid w:val="00944CBF"/>
    <w:rsid w:val="00947CAB"/>
    <w:rsid w:val="00947CEF"/>
    <w:rsid w:val="00947ED4"/>
    <w:rsid w:val="009535CC"/>
    <w:rsid w:val="00953D99"/>
    <w:rsid w:val="009545A0"/>
    <w:rsid w:val="00954DD5"/>
    <w:rsid w:val="0095575B"/>
    <w:rsid w:val="00956381"/>
    <w:rsid w:val="009569BF"/>
    <w:rsid w:val="009572E7"/>
    <w:rsid w:val="00957747"/>
    <w:rsid w:val="009610B0"/>
    <w:rsid w:val="00961D8F"/>
    <w:rsid w:val="00963633"/>
    <w:rsid w:val="00963EC6"/>
    <w:rsid w:val="00965BAA"/>
    <w:rsid w:val="00966D06"/>
    <w:rsid w:val="00970DBA"/>
    <w:rsid w:val="009712A3"/>
    <w:rsid w:val="0097168B"/>
    <w:rsid w:val="00971E1C"/>
    <w:rsid w:val="009723FC"/>
    <w:rsid w:val="00972485"/>
    <w:rsid w:val="0097420E"/>
    <w:rsid w:val="0097508F"/>
    <w:rsid w:val="00975394"/>
    <w:rsid w:val="0097630F"/>
    <w:rsid w:val="00976CBF"/>
    <w:rsid w:val="00976F54"/>
    <w:rsid w:val="00982CFA"/>
    <w:rsid w:val="00982FA9"/>
    <w:rsid w:val="00983022"/>
    <w:rsid w:val="0098318C"/>
    <w:rsid w:val="009848DA"/>
    <w:rsid w:val="00985661"/>
    <w:rsid w:val="0099041E"/>
    <w:rsid w:val="00991AEA"/>
    <w:rsid w:val="00993020"/>
    <w:rsid w:val="009938A8"/>
    <w:rsid w:val="00993DBF"/>
    <w:rsid w:val="00993EAE"/>
    <w:rsid w:val="00995CFC"/>
    <w:rsid w:val="0099763C"/>
    <w:rsid w:val="009A05C1"/>
    <w:rsid w:val="009A0A5B"/>
    <w:rsid w:val="009A2776"/>
    <w:rsid w:val="009A27FD"/>
    <w:rsid w:val="009A3675"/>
    <w:rsid w:val="009A3697"/>
    <w:rsid w:val="009A5892"/>
    <w:rsid w:val="009A632B"/>
    <w:rsid w:val="009A639E"/>
    <w:rsid w:val="009A65CD"/>
    <w:rsid w:val="009A6DD8"/>
    <w:rsid w:val="009A6E0F"/>
    <w:rsid w:val="009A6FC9"/>
    <w:rsid w:val="009B032F"/>
    <w:rsid w:val="009B1582"/>
    <w:rsid w:val="009B2704"/>
    <w:rsid w:val="009B3C13"/>
    <w:rsid w:val="009B465F"/>
    <w:rsid w:val="009B467A"/>
    <w:rsid w:val="009B5241"/>
    <w:rsid w:val="009B52EA"/>
    <w:rsid w:val="009B60B9"/>
    <w:rsid w:val="009B7098"/>
    <w:rsid w:val="009B717C"/>
    <w:rsid w:val="009B79F4"/>
    <w:rsid w:val="009B7BD5"/>
    <w:rsid w:val="009C1FD2"/>
    <w:rsid w:val="009C2746"/>
    <w:rsid w:val="009C3224"/>
    <w:rsid w:val="009C33C5"/>
    <w:rsid w:val="009C463C"/>
    <w:rsid w:val="009C55D8"/>
    <w:rsid w:val="009C624C"/>
    <w:rsid w:val="009C6DB9"/>
    <w:rsid w:val="009D0353"/>
    <w:rsid w:val="009D0BA3"/>
    <w:rsid w:val="009D140D"/>
    <w:rsid w:val="009D169B"/>
    <w:rsid w:val="009D18C9"/>
    <w:rsid w:val="009D1957"/>
    <w:rsid w:val="009D19FE"/>
    <w:rsid w:val="009D1D30"/>
    <w:rsid w:val="009D24E8"/>
    <w:rsid w:val="009D3DF3"/>
    <w:rsid w:val="009D4696"/>
    <w:rsid w:val="009D52CD"/>
    <w:rsid w:val="009D5529"/>
    <w:rsid w:val="009D6110"/>
    <w:rsid w:val="009D6C68"/>
    <w:rsid w:val="009D6F45"/>
    <w:rsid w:val="009D74E7"/>
    <w:rsid w:val="009D77A0"/>
    <w:rsid w:val="009E0556"/>
    <w:rsid w:val="009E106A"/>
    <w:rsid w:val="009E1B28"/>
    <w:rsid w:val="009E2668"/>
    <w:rsid w:val="009E26F0"/>
    <w:rsid w:val="009E3144"/>
    <w:rsid w:val="009E33F1"/>
    <w:rsid w:val="009E36FD"/>
    <w:rsid w:val="009E42F0"/>
    <w:rsid w:val="009E5F62"/>
    <w:rsid w:val="009F0B78"/>
    <w:rsid w:val="009F1525"/>
    <w:rsid w:val="009F3096"/>
    <w:rsid w:val="009F340D"/>
    <w:rsid w:val="009F4774"/>
    <w:rsid w:val="009F5384"/>
    <w:rsid w:val="009F559C"/>
    <w:rsid w:val="009F5C69"/>
    <w:rsid w:val="009F6425"/>
    <w:rsid w:val="009F6446"/>
    <w:rsid w:val="009F7861"/>
    <w:rsid w:val="009F7EAE"/>
    <w:rsid w:val="00A002DC"/>
    <w:rsid w:val="00A01779"/>
    <w:rsid w:val="00A02300"/>
    <w:rsid w:val="00A0318D"/>
    <w:rsid w:val="00A046BB"/>
    <w:rsid w:val="00A05BAA"/>
    <w:rsid w:val="00A05F55"/>
    <w:rsid w:val="00A0730F"/>
    <w:rsid w:val="00A073F0"/>
    <w:rsid w:val="00A108DD"/>
    <w:rsid w:val="00A10D92"/>
    <w:rsid w:val="00A112E7"/>
    <w:rsid w:val="00A125CF"/>
    <w:rsid w:val="00A13C9D"/>
    <w:rsid w:val="00A14A82"/>
    <w:rsid w:val="00A1526A"/>
    <w:rsid w:val="00A15323"/>
    <w:rsid w:val="00A1579C"/>
    <w:rsid w:val="00A158B8"/>
    <w:rsid w:val="00A1726D"/>
    <w:rsid w:val="00A17944"/>
    <w:rsid w:val="00A17EEB"/>
    <w:rsid w:val="00A209A1"/>
    <w:rsid w:val="00A20E3B"/>
    <w:rsid w:val="00A24676"/>
    <w:rsid w:val="00A25E1A"/>
    <w:rsid w:val="00A2627D"/>
    <w:rsid w:val="00A265E7"/>
    <w:rsid w:val="00A27F60"/>
    <w:rsid w:val="00A30DB5"/>
    <w:rsid w:val="00A31627"/>
    <w:rsid w:val="00A3241E"/>
    <w:rsid w:val="00A32986"/>
    <w:rsid w:val="00A32B07"/>
    <w:rsid w:val="00A32C48"/>
    <w:rsid w:val="00A33F79"/>
    <w:rsid w:val="00A3464C"/>
    <w:rsid w:val="00A34D48"/>
    <w:rsid w:val="00A35746"/>
    <w:rsid w:val="00A35F24"/>
    <w:rsid w:val="00A365B2"/>
    <w:rsid w:val="00A373AA"/>
    <w:rsid w:val="00A406F9"/>
    <w:rsid w:val="00A41162"/>
    <w:rsid w:val="00A41CAF"/>
    <w:rsid w:val="00A42D46"/>
    <w:rsid w:val="00A43240"/>
    <w:rsid w:val="00A43F0A"/>
    <w:rsid w:val="00A441E2"/>
    <w:rsid w:val="00A44B2E"/>
    <w:rsid w:val="00A4512B"/>
    <w:rsid w:val="00A454A5"/>
    <w:rsid w:val="00A46671"/>
    <w:rsid w:val="00A475B4"/>
    <w:rsid w:val="00A479BC"/>
    <w:rsid w:val="00A51D10"/>
    <w:rsid w:val="00A53F20"/>
    <w:rsid w:val="00A54116"/>
    <w:rsid w:val="00A55393"/>
    <w:rsid w:val="00A55581"/>
    <w:rsid w:val="00A55D03"/>
    <w:rsid w:val="00A61EB6"/>
    <w:rsid w:val="00A62D60"/>
    <w:rsid w:val="00A6413E"/>
    <w:rsid w:val="00A64475"/>
    <w:rsid w:val="00A6501C"/>
    <w:rsid w:val="00A65750"/>
    <w:rsid w:val="00A65A5F"/>
    <w:rsid w:val="00A670B5"/>
    <w:rsid w:val="00A670EA"/>
    <w:rsid w:val="00A67BD7"/>
    <w:rsid w:val="00A71D1F"/>
    <w:rsid w:val="00A71FBB"/>
    <w:rsid w:val="00A72042"/>
    <w:rsid w:val="00A725B6"/>
    <w:rsid w:val="00A7278E"/>
    <w:rsid w:val="00A730E0"/>
    <w:rsid w:val="00A731F5"/>
    <w:rsid w:val="00A75B05"/>
    <w:rsid w:val="00A77EF9"/>
    <w:rsid w:val="00A80737"/>
    <w:rsid w:val="00A80BA9"/>
    <w:rsid w:val="00A811AE"/>
    <w:rsid w:val="00A81773"/>
    <w:rsid w:val="00A81A22"/>
    <w:rsid w:val="00A872B3"/>
    <w:rsid w:val="00A90EC9"/>
    <w:rsid w:val="00A92B35"/>
    <w:rsid w:val="00A92CAE"/>
    <w:rsid w:val="00A94845"/>
    <w:rsid w:val="00A948CC"/>
    <w:rsid w:val="00A96470"/>
    <w:rsid w:val="00A96AA8"/>
    <w:rsid w:val="00A96B92"/>
    <w:rsid w:val="00A96E32"/>
    <w:rsid w:val="00A978AF"/>
    <w:rsid w:val="00AA03C3"/>
    <w:rsid w:val="00AA0500"/>
    <w:rsid w:val="00AA1D75"/>
    <w:rsid w:val="00AA26E3"/>
    <w:rsid w:val="00AA462C"/>
    <w:rsid w:val="00AA685F"/>
    <w:rsid w:val="00AA769D"/>
    <w:rsid w:val="00AA79C2"/>
    <w:rsid w:val="00AB01F8"/>
    <w:rsid w:val="00AB0B7F"/>
    <w:rsid w:val="00AB16D9"/>
    <w:rsid w:val="00AB3308"/>
    <w:rsid w:val="00AB3689"/>
    <w:rsid w:val="00AB36DC"/>
    <w:rsid w:val="00AB5165"/>
    <w:rsid w:val="00AB630B"/>
    <w:rsid w:val="00AB6E28"/>
    <w:rsid w:val="00AB757C"/>
    <w:rsid w:val="00AC04FE"/>
    <w:rsid w:val="00AC0581"/>
    <w:rsid w:val="00AC098A"/>
    <w:rsid w:val="00AC1337"/>
    <w:rsid w:val="00AC2B9A"/>
    <w:rsid w:val="00AC2EB3"/>
    <w:rsid w:val="00AC3390"/>
    <w:rsid w:val="00AC437D"/>
    <w:rsid w:val="00AC4D58"/>
    <w:rsid w:val="00AC5B0E"/>
    <w:rsid w:val="00AD1DE1"/>
    <w:rsid w:val="00AD220B"/>
    <w:rsid w:val="00AD221E"/>
    <w:rsid w:val="00AD363C"/>
    <w:rsid w:val="00AD3F3C"/>
    <w:rsid w:val="00AD4E22"/>
    <w:rsid w:val="00AD4F75"/>
    <w:rsid w:val="00AD60F4"/>
    <w:rsid w:val="00AD738B"/>
    <w:rsid w:val="00AE0507"/>
    <w:rsid w:val="00AE06E4"/>
    <w:rsid w:val="00AE0E36"/>
    <w:rsid w:val="00AE123E"/>
    <w:rsid w:val="00AE1741"/>
    <w:rsid w:val="00AE259E"/>
    <w:rsid w:val="00AE26FB"/>
    <w:rsid w:val="00AE2AD8"/>
    <w:rsid w:val="00AE4932"/>
    <w:rsid w:val="00AE517B"/>
    <w:rsid w:val="00AE5372"/>
    <w:rsid w:val="00AE5448"/>
    <w:rsid w:val="00AE569F"/>
    <w:rsid w:val="00AE5DA7"/>
    <w:rsid w:val="00AE72D7"/>
    <w:rsid w:val="00AF23BD"/>
    <w:rsid w:val="00AF2C54"/>
    <w:rsid w:val="00AF5F98"/>
    <w:rsid w:val="00AF6601"/>
    <w:rsid w:val="00AF6834"/>
    <w:rsid w:val="00AF68F6"/>
    <w:rsid w:val="00AF6DAE"/>
    <w:rsid w:val="00AF718A"/>
    <w:rsid w:val="00AF7425"/>
    <w:rsid w:val="00B0039C"/>
    <w:rsid w:val="00B0183F"/>
    <w:rsid w:val="00B01FCB"/>
    <w:rsid w:val="00B020C8"/>
    <w:rsid w:val="00B02684"/>
    <w:rsid w:val="00B034F6"/>
    <w:rsid w:val="00B03A9C"/>
    <w:rsid w:val="00B04950"/>
    <w:rsid w:val="00B0532F"/>
    <w:rsid w:val="00B06007"/>
    <w:rsid w:val="00B0681D"/>
    <w:rsid w:val="00B06E14"/>
    <w:rsid w:val="00B07733"/>
    <w:rsid w:val="00B106C8"/>
    <w:rsid w:val="00B10C45"/>
    <w:rsid w:val="00B13E28"/>
    <w:rsid w:val="00B143EC"/>
    <w:rsid w:val="00B17553"/>
    <w:rsid w:val="00B17D44"/>
    <w:rsid w:val="00B20944"/>
    <w:rsid w:val="00B22282"/>
    <w:rsid w:val="00B2369C"/>
    <w:rsid w:val="00B2400C"/>
    <w:rsid w:val="00B25527"/>
    <w:rsid w:val="00B25882"/>
    <w:rsid w:val="00B27CFA"/>
    <w:rsid w:val="00B301E0"/>
    <w:rsid w:val="00B303F7"/>
    <w:rsid w:val="00B30AA1"/>
    <w:rsid w:val="00B31B05"/>
    <w:rsid w:val="00B321D2"/>
    <w:rsid w:val="00B331F0"/>
    <w:rsid w:val="00B338EF"/>
    <w:rsid w:val="00B34844"/>
    <w:rsid w:val="00B35620"/>
    <w:rsid w:val="00B35A22"/>
    <w:rsid w:val="00B375E2"/>
    <w:rsid w:val="00B37AF9"/>
    <w:rsid w:val="00B40067"/>
    <w:rsid w:val="00B40B34"/>
    <w:rsid w:val="00B40DD3"/>
    <w:rsid w:val="00B41AEE"/>
    <w:rsid w:val="00B427F0"/>
    <w:rsid w:val="00B43586"/>
    <w:rsid w:val="00B43E86"/>
    <w:rsid w:val="00B45C10"/>
    <w:rsid w:val="00B46BDC"/>
    <w:rsid w:val="00B52863"/>
    <w:rsid w:val="00B54DD7"/>
    <w:rsid w:val="00B55A4B"/>
    <w:rsid w:val="00B5626C"/>
    <w:rsid w:val="00B577AE"/>
    <w:rsid w:val="00B57DEA"/>
    <w:rsid w:val="00B60B04"/>
    <w:rsid w:val="00B61227"/>
    <w:rsid w:val="00B634FC"/>
    <w:rsid w:val="00B635E3"/>
    <w:rsid w:val="00B63EC0"/>
    <w:rsid w:val="00B640ED"/>
    <w:rsid w:val="00B6410B"/>
    <w:rsid w:val="00B6440E"/>
    <w:rsid w:val="00B648E0"/>
    <w:rsid w:val="00B64B21"/>
    <w:rsid w:val="00B64F01"/>
    <w:rsid w:val="00B66B07"/>
    <w:rsid w:val="00B67E4C"/>
    <w:rsid w:val="00B70152"/>
    <w:rsid w:val="00B702C4"/>
    <w:rsid w:val="00B70D61"/>
    <w:rsid w:val="00B75E6D"/>
    <w:rsid w:val="00B770EA"/>
    <w:rsid w:val="00B77DF3"/>
    <w:rsid w:val="00B801A5"/>
    <w:rsid w:val="00B803A4"/>
    <w:rsid w:val="00B81CCC"/>
    <w:rsid w:val="00B83144"/>
    <w:rsid w:val="00B847DE"/>
    <w:rsid w:val="00B84812"/>
    <w:rsid w:val="00B86632"/>
    <w:rsid w:val="00B86B5F"/>
    <w:rsid w:val="00B8784C"/>
    <w:rsid w:val="00B90C55"/>
    <w:rsid w:val="00B90D8C"/>
    <w:rsid w:val="00B90FDC"/>
    <w:rsid w:val="00B93263"/>
    <w:rsid w:val="00B93465"/>
    <w:rsid w:val="00B9356F"/>
    <w:rsid w:val="00B93BCC"/>
    <w:rsid w:val="00B94A56"/>
    <w:rsid w:val="00B94AD7"/>
    <w:rsid w:val="00B9654A"/>
    <w:rsid w:val="00BA040C"/>
    <w:rsid w:val="00BA1235"/>
    <w:rsid w:val="00BA2E4C"/>
    <w:rsid w:val="00BA42C8"/>
    <w:rsid w:val="00BA5913"/>
    <w:rsid w:val="00BA65F0"/>
    <w:rsid w:val="00BA6FE6"/>
    <w:rsid w:val="00BA76C1"/>
    <w:rsid w:val="00BA7B9A"/>
    <w:rsid w:val="00BB091A"/>
    <w:rsid w:val="00BB17F2"/>
    <w:rsid w:val="00BB246E"/>
    <w:rsid w:val="00BB3F2F"/>
    <w:rsid w:val="00BB4077"/>
    <w:rsid w:val="00BB43E7"/>
    <w:rsid w:val="00BB47EA"/>
    <w:rsid w:val="00BB5DC6"/>
    <w:rsid w:val="00BB60E6"/>
    <w:rsid w:val="00BB6721"/>
    <w:rsid w:val="00BB77BB"/>
    <w:rsid w:val="00BC0A22"/>
    <w:rsid w:val="00BC2533"/>
    <w:rsid w:val="00BC2FEC"/>
    <w:rsid w:val="00BC4CDE"/>
    <w:rsid w:val="00BC5F02"/>
    <w:rsid w:val="00BC7F3F"/>
    <w:rsid w:val="00BD1119"/>
    <w:rsid w:val="00BD162E"/>
    <w:rsid w:val="00BD195C"/>
    <w:rsid w:val="00BD27F5"/>
    <w:rsid w:val="00BD2828"/>
    <w:rsid w:val="00BD28B2"/>
    <w:rsid w:val="00BD49B1"/>
    <w:rsid w:val="00BD537C"/>
    <w:rsid w:val="00BD5C8F"/>
    <w:rsid w:val="00BD61B9"/>
    <w:rsid w:val="00BD6E4B"/>
    <w:rsid w:val="00BD7176"/>
    <w:rsid w:val="00BD7C55"/>
    <w:rsid w:val="00BE0585"/>
    <w:rsid w:val="00BE06C2"/>
    <w:rsid w:val="00BE0A42"/>
    <w:rsid w:val="00BE20FA"/>
    <w:rsid w:val="00BE2210"/>
    <w:rsid w:val="00BE27B2"/>
    <w:rsid w:val="00BE3280"/>
    <w:rsid w:val="00BE3A6C"/>
    <w:rsid w:val="00BE5344"/>
    <w:rsid w:val="00BE6249"/>
    <w:rsid w:val="00BE62EC"/>
    <w:rsid w:val="00BE6AF7"/>
    <w:rsid w:val="00BE6C56"/>
    <w:rsid w:val="00BE726F"/>
    <w:rsid w:val="00BF0E5C"/>
    <w:rsid w:val="00BF1CFD"/>
    <w:rsid w:val="00BF54DE"/>
    <w:rsid w:val="00BF6DE3"/>
    <w:rsid w:val="00BF748F"/>
    <w:rsid w:val="00C00D04"/>
    <w:rsid w:val="00C0124C"/>
    <w:rsid w:val="00C019E0"/>
    <w:rsid w:val="00C05824"/>
    <w:rsid w:val="00C119A0"/>
    <w:rsid w:val="00C1282D"/>
    <w:rsid w:val="00C12E88"/>
    <w:rsid w:val="00C13062"/>
    <w:rsid w:val="00C1319F"/>
    <w:rsid w:val="00C1436F"/>
    <w:rsid w:val="00C1594E"/>
    <w:rsid w:val="00C15CB4"/>
    <w:rsid w:val="00C16B39"/>
    <w:rsid w:val="00C16F28"/>
    <w:rsid w:val="00C17370"/>
    <w:rsid w:val="00C174FB"/>
    <w:rsid w:val="00C17E8C"/>
    <w:rsid w:val="00C17FAA"/>
    <w:rsid w:val="00C2029F"/>
    <w:rsid w:val="00C217DA"/>
    <w:rsid w:val="00C22325"/>
    <w:rsid w:val="00C22D3D"/>
    <w:rsid w:val="00C22F10"/>
    <w:rsid w:val="00C237B2"/>
    <w:rsid w:val="00C2393D"/>
    <w:rsid w:val="00C23F4D"/>
    <w:rsid w:val="00C27D26"/>
    <w:rsid w:val="00C3031F"/>
    <w:rsid w:val="00C3062F"/>
    <w:rsid w:val="00C31563"/>
    <w:rsid w:val="00C3166D"/>
    <w:rsid w:val="00C316D8"/>
    <w:rsid w:val="00C319D4"/>
    <w:rsid w:val="00C31D6F"/>
    <w:rsid w:val="00C320C3"/>
    <w:rsid w:val="00C33151"/>
    <w:rsid w:val="00C34747"/>
    <w:rsid w:val="00C34C42"/>
    <w:rsid w:val="00C34DEF"/>
    <w:rsid w:val="00C36762"/>
    <w:rsid w:val="00C36BFD"/>
    <w:rsid w:val="00C37B32"/>
    <w:rsid w:val="00C42020"/>
    <w:rsid w:val="00C42A26"/>
    <w:rsid w:val="00C452A1"/>
    <w:rsid w:val="00C45483"/>
    <w:rsid w:val="00C455A4"/>
    <w:rsid w:val="00C45E6B"/>
    <w:rsid w:val="00C46FE9"/>
    <w:rsid w:val="00C47358"/>
    <w:rsid w:val="00C477E5"/>
    <w:rsid w:val="00C503DB"/>
    <w:rsid w:val="00C51717"/>
    <w:rsid w:val="00C51EF4"/>
    <w:rsid w:val="00C538B8"/>
    <w:rsid w:val="00C539C1"/>
    <w:rsid w:val="00C53CC2"/>
    <w:rsid w:val="00C53F3A"/>
    <w:rsid w:val="00C54B99"/>
    <w:rsid w:val="00C54D06"/>
    <w:rsid w:val="00C54DAD"/>
    <w:rsid w:val="00C556A7"/>
    <w:rsid w:val="00C55991"/>
    <w:rsid w:val="00C565EE"/>
    <w:rsid w:val="00C5767C"/>
    <w:rsid w:val="00C57F81"/>
    <w:rsid w:val="00C610BA"/>
    <w:rsid w:val="00C624B7"/>
    <w:rsid w:val="00C62F62"/>
    <w:rsid w:val="00C62FC3"/>
    <w:rsid w:val="00C6334C"/>
    <w:rsid w:val="00C638C8"/>
    <w:rsid w:val="00C6497E"/>
    <w:rsid w:val="00C64B2E"/>
    <w:rsid w:val="00C64BAB"/>
    <w:rsid w:val="00C64BFA"/>
    <w:rsid w:val="00C64EF6"/>
    <w:rsid w:val="00C656DD"/>
    <w:rsid w:val="00C66391"/>
    <w:rsid w:val="00C66C5B"/>
    <w:rsid w:val="00C7030D"/>
    <w:rsid w:val="00C7090F"/>
    <w:rsid w:val="00C70E25"/>
    <w:rsid w:val="00C72DFB"/>
    <w:rsid w:val="00C7300F"/>
    <w:rsid w:val="00C73DD2"/>
    <w:rsid w:val="00C753CF"/>
    <w:rsid w:val="00C77B9E"/>
    <w:rsid w:val="00C800B4"/>
    <w:rsid w:val="00C82E4E"/>
    <w:rsid w:val="00C83F72"/>
    <w:rsid w:val="00C85A43"/>
    <w:rsid w:val="00C86925"/>
    <w:rsid w:val="00C86E8C"/>
    <w:rsid w:val="00C875BC"/>
    <w:rsid w:val="00C87E7E"/>
    <w:rsid w:val="00C90ED7"/>
    <w:rsid w:val="00C916C0"/>
    <w:rsid w:val="00C91D9D"/>
    <w:rsid w:val="00C920BB"/>
    <w:rsid w:val="00C9432B"/>
    <w:rsid w:val="00CA013D"/>
    <w:rsid w:val="00CA0DCC"/>
    <w:rsid w:val="00CA15C0"/>
    <w:rsid w:val="00CA1DE5"/>
    <w:rsid w:val="00CA295E"/>
    <w:rsid w:val="00CA29F2"/>
    <w:rsid w:val="00CA33CD"/>
    <w:rsid w:val="00CA5EE2"/>
    <w:rsid w:val="00CA71F8"/>
    <w:rsid w:val="00CA7595"/>
    <w:rsid w:val="00CA7AC1"/>
    <w:rsid w:val="00CB0A1D"/>
    <w:rsid w:val="00CB3135"/>
    <w:rsid w:val="00CB4033"/>
    <w:rsid w:val="00CB53EA"/>
    <w:rsid w:val="00CB7000"/>
    <w:rsid w:val="00CB75F1"/>
    <w:rsid w:val="00CB7A70"/>
    <w:rsid w:val="00CC18ED"/>
    <w:rsid w:val="00CC280C"/>
    <w:rsid w:val="00CC2918"/>
    <w:rsid w:val="00CC6445"/>
    <w:rsid w:val="00CC65F0"/>
    <w:rsid w:val="00CC7A63"/>
    <w:rsid w:val="00CC7A82"/>
    <w:rsid w:val="00CD0110"/>
    <w:rsid w:val="00CD04A9"/>
    <w:rsid w:val="00CD061C"/>
    <w:rsid w:val="00CD0D4E"/>
    <w:rsid w:val="00CD121E"/>
    <w:rsid w:val="00CD23A9"/>
    <w:rsid w:val="00CD243C"/>
    <w:rsid w:val="00CD40DE"/>
    <w:rsid w:val="00CD4556"/>
    <w:rsid w:val="00CD49CD"/>
    <w:rsid w:val="00CD525F"/>
    <w:rsid w:val="00CD62FF"/>
    <w:rsid w:val="00CD7DD3"/>
    <w:rsid w:val="00CE0018"/>
    <w:rsid w:val="00CE2B95"/>
    <w:rsid w:val="00CE3B52"/>
    <w:rsid w:val="00CE4881"/>
    <w:rsid w:val="00CE5235"/>
    <w:rsid w:val="00CE6E10"/>
    <w:rsid w:val="00CE723E"/>
    <w:rsid w:val="00CF0820"/>
    <w:rsid w:val="00CF0BBD"/>
    <w:rsid w:val="00CF1268"/>
    <w:rsid w:val="00CF2F56"/>
    <w:rsid w:val="00CF43C6"/>
    <w:rsid w:val="00CF446B"/>
    <w:rsid w:val="00CF45E4"/>
    <w:rsid w:val="00CF55A2"/>
    <w:rsid w:val="00CF68ED"/>
    <w:rsid w:val="00CF6E1D"/>
    <w:rsid w:val="00D00737"/>
    <w:rsid w:val="00D019ED"/>
    <w:rsid w:val="00D04057"/>
    <w:rsid w:val="00D04584"/>
    <w:rsid w:val="00D055C0"/>
    <w:rsid w:val="00D060DC"/>
    <w:rsid w:val="00D0724B"/>
    <w:rsid w:val="00D11489"/>
    <w:rsid w:val="00D121E6"/>
    <w:rsid w:val="00D12A5E"/>
    <w:rsid w:val="00D137F8"/>
    <w:rsid w:val="00D150F4"/>
    <w:rsid w:val="00D16EC9"/>
    <w:rsid w:val="00D16FEF"/>
    <w:rsid w:val="00D203B9"/>
    <w:rsid w:val="00D22164"/>
    <w:rsid w:val="00D22C37"/>
    <w:rsid w:val="00D26CEE"/>
    <w:rsid w:val="00D27F0D"/>
    <w:rsid w:val="00D31237"/>
    <w:rsid w:val="00D33869"/>
    <w:rsid w:val="00D3449A"/>
    <w:rsid w:val="00D35249"/>
    <w:rsid w:val="00D363D1"/>
    <w:rsid w:val="00D365C2"/>
    <w:rsid w:val="00D403ED"/>
    <w:rsid w:val="00D41176"/>
    <w:rsid w:val="00D416EC"/>
    <w:rsid w:val="00D42E38"/>
    <w:rsid w:val="00D437C5"/>
    <w:rsid w:val="00D43E0D"/>
    <w:rsid w:val="00D44244"/>
    <w:rsid w:val="00D44524"/>
    <w:rsid w:val="00D44BDD"/>
    <w:rsid w:val="00D453DA"/>
    <w:rsid w:val="00D45779"/>
    <w:rsid w:val="00D46083"/>
    <w:rsid w:val="00D47823"/>
    <w:rsid w:val="00D51E81"/>
    <w:rsid w:val="00D55084"/>
    <w:rsid w:val="00D56DC4"/>
    <w:rsid w:val="00D57B67"/>
    <w:rsid w:val="00D628BC"/>
    <w:rsid w:val="00D6363C"/>
    <w:rsid w:val="00D63E19"/>
    <w:rsid w:val="00D6424A"/>
    <w:rsid w:val="00D65ACA"/>
    <w:rsid w:val="00D6656C"/>
    <w:rsid w:val="00D70251"/>
    <w:rsid w:val="00D702E8"/>
    <w:rsid w:val="00D72E38"/>
    <w:rsid w:val="00D73005"/>
    <w:rsid w:val="00D7492E"/>
    <w:rsid w:val="00D75FF7"/>
    <w:rsid w:val="00D77917"/>
    <w:rsid w:val="00D77979"/>
    <w:rsid w:val="00D77A21"/>
    <w:rsid w:val="00D80380"/>
    <w:rsid w:val="00D80CB5"/>
    <w:rsid w:val="00D82F16"/>
    <w:rsid w:val="00D83985"/>
    <w:rsid w:val="00D83E0C"/>
    <w:rsid w:val="00D84EED"/>
    <w:rsid w:val="00D856C0"/>
    <w:rsid w:val="00D877DA"/>
    <w:rsid w:val="00D90316"/>
    <w:rsid w:val="00D9039C"/>
    <w:rsid w:val="00D9171D"/>
    <w:rsid w:val="00D93D91"/>
    <w:rsid w:val="00D944F4"/>
    <w:rsid w:val="00D95AAF"/>
    <w:rsid w:val="00D96486"/>
    <w:rsid w:val="00D96994"/>
    <w:rsid w:val="00D9727F"/>
    <w:rsid w:val="00DA0DFB"/>
    <w:rsid w:val="00DA2B06"/>
    <w:rsid w:val="00DA2D5B"/>
    <w:rsid w:val="00DA4050"/>
    <w:rsid w:val="00DA609B"/>
    <w:rsid w:val="00DA6244"/>
    <w:rsid w:val="00DA78F7"/>
    <w:rsid w:val="00DA7964"/>
    <w:rsid w:val="00DA7A07"/>
    <w:rsid w:val="00DA7BA4"/>
    <w:rsid w:val="00DB0333"/>
    <w:rsid w:val="00DB0355"/>
    <w:rsid w:val="00DB2FCC"/>
    <w:rsid w:val="00DB3B3D"/>
    <w:rsid w:val="00DB3B72"/>
    <w:rsid w:val="00DB4B45"/>
    <w:rsid w:val="00DB4DB2"/>
    <w:rsid w:val="00DB50EB"/>
    <w:rsid w:val="00DB5F5D"/>
    <w:rsid w:val="00DB6246"/>
    <w:rsid w:val="00DB6F02"/>
    <w:rsid w:val="00DB72EE"/>
    <w:rsid w:val="00DB76A2"/>
    <w:rsid w:val="00DC0284"/>
    <w:rsid w:val="00DC02D0"/>
    <w:rsid w:val="00DC0728"/>
    <w:rsid w:val="00DC08AC"/>
    <w:rsid w:val="00DC6F72"/>
    <w:rsid w:val="00DC7693"/>
    <w:rsid w:val="00DD3002"/>
    <w:rsid w:val="00DD3AFE"/>
    <w:rsid w:val="00DD3ED3"/>
    <w:rsid w:val="00DD478D"/>
    <w:rsid w:val="00DD5105"/>
    <w:rsid w:val="00DD594E"/>
    <w:rsid w:val="00DD6E85"/>
    <w:rsid w:val="00DD74F6"/>
    <w:rsid w:val="00DE272C"/>
    <w:rsid w:val="00DE2CE3"/>
    <w:rsid w:val="00DE3A73"/>
    <w:rsid w:val="00DE3AFC"/>
    <w:rsid w:val="00DE421C"/>
    <w:rsid w:val="00DE4C03"/>
    <w:rsid w:val="00DE60A0"/>
    <w:rsid w:val="00DE798B"/>
    <w:rsid w:val="00DF04F3"/>
    <w:rsid w:val="00DF0ED7"/>
    <w:rsid w:val="00DF167E"/>
    <w:rsid w:val="00DF1FBF"/>
    <w:rsid w:val="00DF21C2"/>
    <w:rsid w:val="00DF5E2C"/>
    <w:rsid w:val="00DF79F9"/>
    <w:rsid w:val="00E00729"/>
    <w:rsid w:val="00E00CA8"/>
    <w:rsid w:val="00E013B2"/>
    <w:rsid w:val="00E01874"/>
    <w:rsid w:val="00E0404C"/>
    <w:rsid w:val="00E04EEB"/>
    <w:rsid w:val="00E05740"/>
    <w:rsid w:val="00E06F78"/>
    <w:rsid w:val="00E103FC"/>
    <w:rsid w:val="00E10F65"/>
    <w:rsid w:val="00E123AB"/>
    <w:rsid w:val="00E12CEA"/>
    <w:rsid w:val="00E12D6D"/>
    <w:rsid w:val="00E1391B"/>
    <w:rsid w:val="00E13925"/>
    <w:rsid w:val="00E1590B"/>
    <w:rsid w:val="00E16570"/>
    <w:rsid w:val="00E16919"/>
    <w:rsid w:val="00E1726C"/>
    <w:rsid w:val="00E17A84"/>
    <w:rsid w:val="00E17DFC"/>
    <w:rsid w:val="00E22D9F"/>
    <w:rsid w:val="00E235C2"/>
    <w:rsid w:val="00E23C5B"/>
    <w:rsid w:val="00E255D0"/>
    <w:rsid w:val="00E25CA7"/>
    <w:rsid w:val="00E25E22"/>
    <w:rsid w:val="00E2666E"/>
    <w:rsid w:val="00E30ABE"/>
    <w:rsid w:val="00E30E5E"/>
    <w:rsid w:val="00E31123"/>
    <w:rsid w:val="00E31505"/>
    <w:rsid w:val="00E33461"/>
    <w:rsid w:val="00E3399A"/>
    <w:rsid w:val="00E34D4D"/>
    <w:rsid w:val="00E34E10"/>
    <w:rsid w:val="00E34EA9"/>
    <w:rsid w:val="00E36A67"/>
    <w:rsid w:val="00E378D1"/>
    <w:rsid w:val="00E37AA6"/>
    <w:rsid w:val="00E407DC"/>
    <w:rsid w:val="00E412EA"/>
    <w:rsid w:val="00E42338"/>
    <w:rsid w:val="00E43399"/>
    <w:rsid w:val="00E434B4"/>
    <w:rsid w:val="00E43D45"/>
    <w:rsid w:val="00E453BE"/>
    <w:rsid w:val="00E45836"/>
    <w:rsid w:val="00E515DA"/>
    <w:rsid w:val="00E51618"/>
    <w:rsid w:val="00E5169D"/>
    <w:rsid w:val="00E51D5F"/>
    <w:rsid w:val="00E52499"/>
    <w:rsid w:val="00E52646"/>
    <w:rsid w:val="00E54001"/>
    <w:rsid w:val="00E547B9"/>
    <w:rsid w:val="00E548F1"/>
    <w:rsid w:val="00E55C1D"/>
    <w:rsid w:val="00E56231"/>
    <w:rsid w:val="00E56326"/>
    <w:rsid w:val="00E567D5"/>
    <w:rsid w:val="00E56CEB"/>
    <w:rsid w:val="00E603F4"/>
    <w:rsid w:val="00E60B8A"/>
    <w:rsid w:val="00E62AAD"/>
    <w:rsid w:val="00E64A8D"/>
    <w:rsid w:val="00E65C95"/>
    <w:rsid w:val="00E66618"/>
    <w:rsid w:val="00E700E3"/>
    <w:rsid w:val="00E714E7"/>
    <w:rsid w:val="00E716A9"/>
    <w:rsid w:val="00E71A17"/>
    <w:rsid w:val="00E721E6"/>
    <w:rsid w:val="00E73B61"/>
    <w:rsid w:val="00E74295"/>
    <w:rsid w:val="00E75B23"/>
    <w:rsid w:val="00E804B4"/>
    <w:rsid w:val="00E808E2"/>
    <w:rsid w:val="00E8158C"/>
    <w:rsid w:val="00E81A6C"/>
    <w:rsid w:val="00E82DA7"/>
    <w:rsid w:val="00E82F7B"/>
    <w:rsid w:val="00E8375D"/>
    <w:rsid w:val="00E84869"/>
    <w:rsid w:val="00E86EE4"/>
    <w:rsid w:val="00E87AA4"/>
    <w:rsid w:val="00E90918"/>
    <w:rsid w:val="00E9141C"/>
    <w:rsid w:val="00E94E4A"/>
    <w:rsid w:val="00E97BB2"/>
    <w:rsid w:val="00EA2662"/>
    <w:rsid w:val="00EA3F6C"/>
    <w:rsid w:val="00EA47CA"/>
    <w:rsid w:val="00EA4BCB"/>
    <w:rsid w:val="00EA5157"/>
    <w:rsid w:val="00EA5A38"/>
    <w:rsid w:val="00EB011D"/>
    <w:rsid w:val="00EB0FB0"/>
    <w:rsid w:val="00EB1F1E"/>
    <w:rsid w:val="00EB28D6"/>
    <w:rsid w:val="00EB322D"/>
    <w:rsid w:val="00EB3EB2"/>
    <w:rsid w:val="00EB410C"/>
    <w:rsid w:val="00EB4590"/>
    <w:rsid w:val="00EB5D0F"/>
    <w:rsid w:val="00EB6887"/>
    <w:rsid w:val="00EB7198"/>
    <w:rsid w:val="00EC04F4"/>
    <w:rsid w:val="00EC069D"/>
    <w:rsid w:val="00EC0BCB"/>
    <w:rsid w:val="00EC1A17"/>
    <w:rsid w:val="00EC33E1"/>
    <w:rsid w:val="00EC3FA0"/>
    <w:rsid w:val="00ED0696"/>
    <w:rsid w:val="00ED0F2C"/>
    <w:rsid w:val="00ED1D1C"/>
    <w:rsid w:val="00ED1D6E"/>
    <w:rsid w:val="00ED2696"/>
    <w:rsid w:val="00ED35F2"/>
    <w:rsid w:val="00ED591B"/>
    <w:rsid w:val="00ED642F"/>
    <w:rsid w:val="00ED6E0A"/>
    <w:rsid w:val="00EE0D3B"/>
    <w:rsid w:val="00EE18AB"/>
    <w:rsid w:val="00EE31C9"/>
    <w:rsid w:val="00EE53E8"/>
    <w:rsid w:val="00EE5691"/>
    <w:rsid w:val="00EE6828"/>
    <w:rsid w:val="00EF0303"/>
    <w:rsid w:val="00EF04FE"/>
    <w:rsid w:val="00EF1EB6"/>
    <w:rsid w:val="00EF58CE"/>
    <w:rsid w:val="00EF5F60"/>
    <w:rsid w:val="00EF629E"/>
    <w:rsid w:val="00EF6846"/>
    <w:rsid w:val="00EF76A2"/>
    <w:rsid w:val="00F0138B"/>
    <w:rsid w:val="00F016CF"/>
    <w:rsid w:val="00F04B74"/>
    <w:rsid w:val="00F050FE"/>
    <w:rsid w:val="00F0634A"/>
    <w:rsid w:val="00F06D9B"/>
    <w:rsid w:val="00F07038"/>
    <w:rsid w:val="00F10FCB"/>
    <w:rsid w:val="00F130FC"/>
    <w:rsid w:val="00F14C39"/>
    <w:rsid w:val="00F15F81"/>
    <w:rsid w:val="00F161CF"/>
    <w:rsid w:val="00F17B11"/>
    <w:rsid w:val="00F2060B"/>
    <w:rsid w:val="00F21BA5"/>
    <w:rsid w:val="00F21CF3"/>
    <w:rsid w:val="00F23323"/>
    <w:rsid w:val="00F24008"/>
    <w:rsid w:val="00F244E9"/>
    <w:rsid w:val="00F2600A"/>
    <w:rsid w:val="00F263F1"/>
    <w:rsid w:val="00F276C4"/>
    <w:rsid w:val="00F277C6"/>
    <w:rsid w:val="00F30A90"/>
    <w:rsid w:val="00F31C54"/>
    <w:rsid w:val="00F32EDD"/>
    <w:rsid w:val="00F3368B"/>
    <w:rsid w:val="00F3399B"/>
    <w:rsid w:val="00F34696"/>
    <w:rsid w:val="00F375E7"/>
    <w:rsid w:val="00F424C3"/>
    <w:rsid w:val="00F42D69"/>
    <w:rsid w:val="00F430A9"/>
    <w:rsid w:val="00F434F7"/>
    <w:rsid w:val="00F43F37"/>
    <w:rsid w:val="00F4442A"/>
    <w:rsid w:val="00F445C5"/>
    <w:rsid w:val="00F450EF"/>
    <w:rsid w:val="00F46FB7"/>
    <w:rsid w:val="00F47436"/>
    <w:rsid w:val="00F47F25"/>
    <w:rsid w:val="00F5035A"/>
    <w:rsid w:val="00F50C0C"/>
    <w:rsid w:val="00F5209C"/>
    <w:rsid w:val="00F52DC4"/>
    <w:rsid w:val="00F541DD"/>
    <w:rsid w:val="00F54F5B"/>
    <w:rsid w:val="00F5659C"/>
    <w:rsid w:val="00F5684C"/>
    <w:rsid w:val="00F57F22"/>
    <w:rsid w:val="00F60694"/>
    <w:rsid w:val="00F62FDD"/>
    <w:rsid w:val="00F6469A"/>
    <w:rsid w:val="00F659D5"/>
    <w:rsid w:val="00F672F3"/>
    <w:rsid w:val="00F704E5"/>
    <w:rsid w:val="00F730A1"/>
    <w:rsid w:val="00F734A1"/>
    <w:rsid w:val="00F752DB"/>
    <w:rsid w:val="00F75D80"/>
    <w:rsid w:val="00F80F00"/>
    <w:rsid w:val="00F83A71"/>
    <w:rsid w:val="00F8637C"/>
    <w:rsid w:val="00F869CB"/>
    <w:rsid w:val="00F9019E"/>
    <w:rsid w:val="00F90CE1"/>
    <w:rsid w:val="00F91630"/>
    <w:rsid w:val="00F91EBD"/>
    <w:rsid w:val="00F927F2"/>
    <w:rsid w:val="00F955AC"/>
    <w:rsid w:val="00F955DD"/>
    <w:rsid w:val="00F9781F"/>
    <w:rsid w:val="00FA0DCD"/>
    <w:rsid w:val="00FA1727"/>
    <w:rsid w:val="00FA3088"/>
    <w:rsid w:val="00FA3752"/>
    <w:rsid w:val="00FA3DDD"/>
    <w:rsid w:val="00FA482D"/>
    <w:rsid w:val="00FA4D89"/>
    <w:rsid w:val="00FA5106"/>
    <w:rsid w:val="00FA6B3C"/>
    <w:rsid w:val="00FA7DA7"/>
    <w:rsid w:val="00FB0236"/>
    <w:rsid w:val="00FB2C63"/>
    <w:rsid w:val="00FB3405"/>
    <w:rsid w:val="00FB41AC"/>
    <w:rsid w:val="00FB4C41"/>
    <w:rsid w:val="00FB5EE0"/>
    <w:rsid w:val="00FB6959"/>
    <w:rsid w:val="00FB768D"/>
    <w:rsid w:val="00FB7807"/>
    <w:rsid w:val="00FB7996"/>
    <w:rsid w:val="00FC1AD2"/>
    <w:rsid w:val="00FC2D01"/>
    <w:rsid w:val="00FC2E9A"/>
    <w:rsid w:val="00FC3E75"/>
    <w:rsid w:val="00FC5729"/>
    <w:rsid w:val="00FC5ED1"/>
    <w:rsid w:val="00FC6295"/>
    <w:rsid w:val="00FC6752"/>
    <w:rsid w:val="00FC6F82"/>
    <w:rsid w:val="00FC72BD"/>
    <w:rsid w:val="00FD0141"/>
    <w:rsid w:val="00FD183A"/>
    <w:rsid w:val="00FD2EB9"/>
    <w:rsid w:val="00FD3195"/>
    <w:rsid w:val="00FD3248"/>
    <w:rsid w:val="00FD53C4"/>
    <w:rsid w:val="00FD5873"/>
    <w:rsid w:val="00FD6755"/>
    <w:rsid w:val="00FE2BA0"/>
    <w:rsid w:val="00FE2D47"/>
    <w:rsid w:val="00FE5329"/>
    <w:rsid w:val="00FE5408"/>
    <w:rsid w:val="00FE5D76"/>
    <w:rsid w:val="00FF2F5C"/>
    <w:rsid w:val="00FF3465"/>
    <w:rsid w:val="00FF3496"/>
    <w:rsid w:val="00FF3B7F"/>
    <w:rsid w:val="00FF3F91"/>
    <w:rsid w:val="00FF4239"/>
    <w:rsid w:val="00FF459D"/>
    <w:rsid w:val="00FF604E"/>
    <w:rsid w:val="00FF6B14"/>
    <w:rsid w:val="00FF72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BEC04"/>
  <w15:chartTrackingRefBased/>
  <w15:docId w15:val="{64C016C5-E8D4-40B8-8A3A-58FEEDA4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F62"/>
    <w:pPr>
      <w:spacing w:before="120" w:after="120"/>
    </w:pPr>
    <w:rPr>
      <w:rFonts w:ascii="Arial" w:hAnsi="Arial"/>
      <w:lang w:val="en-AU" w:eastAsia="en-AU"/>
    </w:rPr>
  </w:style>
  <w:style w:type="paragraph" w:styleId="Heading1">
    <w:name w:val="heading 1"/>
    <w:basedOn w:val="Normal"/>
    <w:next w:val="Normal"/>
    <w:link w:val="Heading1Char"/>
    <w:uiPriority w:val="9"/>
    <w:qFormat/>
    <w:rsid w:val="00C62F62"/>
    <w:pPr>
      <w:widowControl w:val="0"/>
      <w:numPr>
        <w:numId w:val="1"/>
      </w:numPr>
      <w:spacing w:after="240"/>
      <w:ind w:left="720"/>
      <w:outlineLvl w:val="0"/>
    </w:pPr>
    <w:rPr>
      <w:rFonts w:cs="Arial"/>
      <w:b/>
      <w:bCs/>
      <w:iCs/>
      <w:color w:val="0067B1"/>
      <w:sz w:val="32"/>
      <w:szCs w:val="12"/>
    </w:rPr>
  </w:style>
  <w:style w:type="paragraph" w:styleId="Heading2">
    <w:name w:val="heading 2"/>
    <w:basedOn w:val="Normal"/>
    <w:next w:val="Normal"/>
    <w:qFormat/>
    <w:rsid w:val="00146F80"/>
    <w:pPr>
      <w:widowControl w:val="0"/>
      <w:numPr>
        <w:ilvl w:val="1"/>
        <w:numId w:val="1"/>
      </w:numPr>
      <w:pBdr>
        <w:bottom w:val="single" w:sz="4" w:space="1" w:color="auto"/>
      </w:pBdr>
      <w:spacing w:before="360"/>
      <w:outlineLvl w:val="1"/>
    </w:pPr>
    <w:rPr>
      <w:rFonts w:eastAsia="Calibri" w:cs="Arial"/>
      <w:b/>
      <w:lang w:eastAsia="en-US"/>
    </w:rPr>
  </w:style>
  <w:style w:type="paragraph" w:styleId="Heading3">
    <w:name w:val="heading 3"/>
    <w:basedOn w:val="Normal"/>
    <w:next w:val="Normal"/>
    <w:qFormat/>
    <w:rsid w:val="001A44F6"/>
    <w:pPr>
      <w:keepNext/>
      <w:widowControl w:val="0"/>
      <w:numPr>
        <w:ilvl w:val="2"/>
        <w:numId w:val="1"/>
      </w:numPr>
      <w:spacing w:before="240" w:after="100"/>
      <w:ind w:left="1440"/>
      <w:outlineLvl w:val="2"/>
    </w:pPr>
    <w:rPr>
      <w:rFonts w:cs="Arial"/>
      <w:b/>
    </w:rPr>
  </w:style>
  <w:style w:type="paragraph" w:styleId="Heading4">
    <w:name w:val="heading 4"/>
    <w:basedOn w:val="Normal"/>
    <w:next w:val="Normal"/>
    <w:link w:val="Heading4Char"/>
    <w:unhideWhenUsed/>
    <w:qFormat/>
    <w:rsid w:val="00C62F62"/>
    <w:pPr>
      <w:widowControl w:val="0"/>
      <w:numPr>
        <w:ilvl w:val="3"/>
        <w:numId w:val="20"/>
      </w:numPr>
      <w:tabs>
        <w:tab w:val="right" w:pos="9025"/>
      </w:tabs>
      <w:contextualSpacing/>
      <w:outlineLvl w:val="3"/>
    </w:pPr>
    <w:rPr>
      <w:rFonts w:cs="Arial"/>
      <w:bCs/>
    </w:rPr>
  </w:style>
  <w:style w:type="paragraph" w:styleId="Heading5">
    <w:name w:val="heading 5"/>
    <w:basedOn w:val="ListParagraph"/>
    <w:next w:val="Normal"/>
    <w:link w:val="Heading5Char"/>
    <w:unhideWhenUsed/>
    <w:qFormat/>
    <w:rsid w:val="008A2CF8"/>
    <w:pPr>
      <w:keepLines/>
      <w:numPr>
        <w:ilvl w:val="4"/>
        <w:numId w:val="4"/>
      </w:numPr>
      <w:outlineLvl w:val="4"/>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62F62"/>
    <w:rPr>
      <w:rFonts w:ascii="Arial" w:hAnsi="Arial" w:cs="Arial"/>
      <w:b/>
      <w:bCs/>
      <w:iCs/>
      <w:color w:val="0067B1"/>
      <w:sz w:val="32"/>
      <w:szCs w:val="12"/>
      <w:lang w:val="en-AU" w:eastAsia="en-AU"/>
    </w:rPr>
  </w:style>
  <w:style w:type="character" w:customStyle="1" w:styleId="Heading4Char">
    <w:name w:val="Heading 4 Char"/>
    <w:link w:val="Heading4"/>
    <w:rsid w:val="00C62F62"/>
    <w:rPr>
      <w:rFonts w:ascii="Arial" w:hAnsi="Arial" w:cs="Arial"/>
      <w:bCs/>
      <w:lang w:val="en-AU" w:eastAsia="en-AU"/>
    </w:rPr>
  </w:style>
  <w:style w:type="character" w:customStyle="1" w:styleId="Heading5Char">
    <w:name w:val="Heading 5 Char"/>
    <w:link w:val="Heading5"/>
    <w:rsid w:val="008A2CF8"/>
    <w:rPr>
      <w:rFonts w:ascii="Arial" w:eastAsia="Calibri" w:hAnsi="Arial" w:cs="Arial"/>
      <w:b/>
      <w:lang w:val="en-AU"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F0E5C"/>
    <w:rPr>
      <w:rFonts w:ascii="Arial" w:hAnsi="Arial"/>
      <w:sz w:val="22"/>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BF0E5C"/>
    <w:rPr>
      <w:rFonts w:ascii="Arial" w:hAnsi="Arial"/>
      <w:sz w:val="22"/>
      <w:lang w:val="en-US"/>
    </w:rPr>
  </w:style>
  <w:style w:type="paragraph" w:styleId="Caption">
    <w:name w:val="caption"/>
    <w:basedOn w:val="Normal"/>
    <w:next w:val="Normal"/>
    <w:qFormat/>
    <w:pPr>
      <w:jc w:val="center"/>
    </w:pPr>
    <w:rPr>
      <w:b/>
      <w:sz w:val="24"/>
    </w:rPr>
  </w:style>
  <w:style w:type="paragraph" w:styleId="NormalWeb">
    <w:name w:val="Normal (Web)"/>
    <w:basedOn w:val="Normal"/>
    <w:uiPriority w:val="99"/>
    <w:unhideWhenUsed/>
    <w:rsid w:val="003C42FE"/>
    <w:pPr>
      <w:spacing w:before="100" w:beforeAutospacing="1" w:after="100" w:afterAutospacing="1"/>
    </w:pPr>
    <w:rPr>
      <w:rFonts w:ascii="Times New Roman" w:hAnsi="Times New Roman"/>
      <w:sz w:val="24"/>
      <w:szCs w:val="24"/>
    </w:rPr>
  </w:style>
  <w:style w:type="character" w:customStyle="1" w:styleId="span">
    <w:name w:val="span"/>
    <w:rsid w:val="003C42FE"/>
  </w:style>
  <w:style w:type="character" w:styleId="Hyperlink">
    <w:name w:val="Hyperlink"/>
    <w:uiPriority w:val="99"/>
    <w:rsid w:val="003C42FE"/>
    <w:rPr>
      <w:color w:val="0000FF"/>
      <w:u w:val="single"/>
    </w:rPr>
  </w:style>
  <w:style w:type="table" w:styleId="TableGrid">
    <w:name w:val="Table Grid"/>
    <w:basedOn w:val="TableNormal"/>
    <w:uiPriority w:val="39"/>
    <w:rsid w:val="00F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BF0E5C"/>
    <w:pPr>
      <w:spacing w:after="60"/>
      <w:jc w:val="center"/>
      <w:outlineLvl w:val="1"/>
    </w:pPr>
    <w:rPr>
      <w:rFonts w:ascii="Cambria" w:hAnsi="Cambria"/>
      <w:sz w:val="24"/>
      <w:szCs w:val="24"/>
    </w:rPr>
  </w:style>
  <w:style w:type="character" w:customStyle="1" w:styleId="SubtitleChar">
    <w:name w:val="Subtitle Char"/>
    <w:link w:val="Subtitle"/>
    <w:rsid w:val="00BF0E5C"/>
    <w:rPr>
      <w:rFonts w:ascii="Cambria" w:hAnsi="Cambria"/>
      <w:sz w:val="24"/>
      <w:szCs w:val="24"/>
    </w:rPr>
  </w:style>
  <w:style w:type="paragraph" w:styleId="BodyTextIndent">
    <w:name w:val="Body Text Indent"/>
    <w:basedOn w:val="Normal"/>
    <w:link w:val="BodyTextIndentChar"/>
    <w:rsid w:val="00BF0E5C"/>
    <w:pPr>
      <w:ind w:left="283"/>
    </w:pPr>
  </w:style>
  <w:style w:type="character" w:customStyle="1" w:styleId="BodyTextIndentChar">
    <w:name w:val="Body Text Indent Char"/>
    <w:link w:val="BodyTextIndent"/>
    <w:rsid w:val="00BF0E5C"/>
    <w:rPr>
      <w:rFonts w:ascii="Arial" w:hAnsi="Arial"/>
      <w:sz w:val="22"/>
    </w:rPr>
  </w:style>
  <w:style w:type="paragraph" w:customStyle="1" w:styleId="APCPbodytxt">
    <w:name w:val="APCP body txt"/>
    <w:basedOn w:val="Normal"/>
    <w:link w:val="APCPbodytxtChar"/>
    <w:qFormat/>
    <w:rsid w:val="00BF0E5C"/>
    <w:pPr>
      <w:jc w:val="both"/>
    </w:pPr>
    <w:rPr>
      <w:snapToGrid w:val="0"/>
      <w:lang w:eastAsia="en-US"/>
    </w:rPr>
  </w:style>
  <w:style w:type="character" w:customStyle="1" w:styleId="APCPbodytxtChar">
    <w:name w:val="APCP body txt Char"/>
    <w:link w:val="APCPbodytxt"/>
    <w:rsid w:val="00BF0E5C"/>
    <w:rPr>
      <w:rFonts w:ascii="Arial" w:hAnsi="Arial"/>
      <w:snapToGrid w:val="0"/>
      <w:lang w:eastAsia="en-US"/>
    </w:rPr>
  </w:style>
  <w:style w:type="character" w:styleId="BookTitle">
    <w:name w:val="Book Title"/>
    <w:uiPriority w:val="33"/>
    <w:qFormat/>
    <w:rsid w:val="003017CC"/>
    <w:rPr>
      <w:rFonts w:ascii="Arial Bold" w:hAnsi="Arial Bold"/>
      <w:b/>
      <w:bCs/>
      <w:caps/>
      <w:smallCaps/>
      <w:color w:val="0070C0"/>
    </w:rPr>
  </w:style>
  <w:style w:type="character" w:styleId="IntenseEmphasis">
    <w:name w:val="Intense Emphasis"/>
    <w:uiPriority w:val="21"/>
    <w:rsid w:val="00BF0E5C"/>
    <w:rPr>
      <w:b/>
      <w:bCs/>
      <w:i/>
      <w:iCs/>
      <w:color w:val="4F81BD"/>
    </w:rPr>
  </w:style>
  <w:style w:type="paragraph" w:styleId="IntenseQuote">
    <w:name w:val="Intense Quote"/>
    <w:basedOn w:val="Normal"/>
    <w:next w:val="Normal"/>
    <w:link w:val="IntenseQuoteChar"/>
    <w:uiPriority w:val="30"/>
    <w:qFormat/>
    <w:rsid w:val="00BF0E5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0E5C"/>
    <w:rPr>
      <w:rFonts w:ascii="Arial" w:hAnsi="Arial"/>
      <w:b/>
      <w:bCs/>
      <w:i/>
      <w:iCs/>
      <w:color w:val="4F81BD"/>
      <w:sz w:val="22"/>
    </w:rPr>
  </w:style>
  <w:style w:type="paragraph" w:styleId="BalloonText">
    <w:name w:val="Balloon Text"/>
    <w:basedOn w:val="Normal"/>
    <w:link w:val="BalloonTextChar"/>
    <w:rsid w:val="00BF0E5C"/>
    <w:rPr>
      <w:rFonts w:ascii="Tahoma" w:hAnsi="Tahoma" w:cs="Tahoma"/>
      <w:sz w:val="16"/>
      <w:szCs w:val="16"/>
    </w:rPr>
  </w:style>
  <w:style w:type="character" w:customStyle="1" w:styleId="BalloonTextChar">
    <w:name w:val="Balloon Text Char"/>
    <w:link w:val="BalloonText"/>
    <w:rsid w:val="00BF0E5C"/>
    <w:rPr>
      <w:rFonts w:ascii="Tahoma" w:hAnsi="Tahoma" w:cs="Tahoma"/>
      <w:sz w:val="16"/>
      <w:szCs w:val="16"/>
    </w:rPr>
  </w:style>
  <w:style w:type="character" w:styleId="CommentReference">
    <w:name w:val="annotation reference"/>
    <w:uiPriority w:val="99"/>
    <w:rsid w:val="00BF0E5C"/>
    <w:rPr>
      <w:sz w:val="16"/>
      <w:szCs w:val="16"/>
    </w:rPr>
  </w:style>
  <w:style w:type="paragraph" w:styleId="CommentText">
    <w:name w:val="annotation text"/>
    <w:basedOn w:val="Normal"/>
    <w:link w:val="CommentTextChar"/>
    <w:uiPriority w:val="99"/>
    <w:rsid w:val="00BF0E5C"/>
  </w:style>
  <w:style w:type="character" w:customStyle="1" w:styleId="CommentTextChar">
    <w:name w:val="Comment Text Char"/>
    <w:link w:val="CommentText"/>
    <w:uiPriority w:val="99"/>
    <w:rsid w:val="00BF0E5C"/>
    <w:rPr>
      <w:rFonts w:ascii="Arial" w:hAnsi="Arial"/>
    </w:rPr>
  </w:style>
  <w:style w:type="paragraph" w:styleId="CommentSubject">
    <w:name w:val="annotation subject"/>
    <w:basedOn w:val="CommentText"/>
    <w:next w:val="CommentText"/>
    <w:link w:val="CommentSubjectChar"/>
    <w:rsid w:val="00BF0E5C"/>
    <w:rPr>
      <w:b/>
      <w:bCs/>
    </w:rPr>
  </w:style>
  <w:style w:type="character" w:customStyle="1" w:styleId="CommentSubjectChar">
    <w:name w:val="Comment Subject Char"/>
    <w:link w:val="CommentSubject"/>
    <w:rsid w:val="00BF0E5C"/>
    <w:rPr>
      <w:rFonts w:ascii="Arial" w:hAnsi="Arial"/>
      <w:b/>
      <w:bCs/>
    </w:rPr>
  </w:style>
  <w:style w:type="paragraph" w:styleId="ListParagraph">
    <w:name w:val="List Paragraph"/>
    <w:basedOn w:val="Normal"/>
    <w:link w:val="ListParagraphChar"/>
    <w:uiPriority w:val="34"/>
    <w:qFormat/>
    <w:rsid w:val="00BF0E5C"/>
    <w:pPr>
      <w:ind w:left="720"/>
      <w:contextualSpacing/>
    </w:pPr>
    <w:rPr>
      <w:rFonts w:eastAsia="Calibri"/>
      <w:szCs w:val="22"/>
      <w:lang w:eastAsia="en-US"/>
    </w:rPr>
  </w:style>
  <w:style w:type="paragraph" w:styleId="FootnoteText">
    <w:name w:val="footnote text"/>
    <w:basedOn w:val="Normal"/>
    <w:link w:val="FootnoteTextChar"/>
    <w:rsid w:val="00BF0E5C"/>
    <w:rPr>
      <w:rFonts w:ascii="Times New Roman" w:hAnsi="Times New Roman"/>
      <w:lang w:eastAsia="en-US"/>
    </w:rPr>
  </w:style>
  <w:style w:type="character" w:customStyle="1" w:styleId="FootnoteTextChar">
    <w:name w:val="Footnote Text Char"/>
    <w:link w:val="FootnoteText"/>
    <w:rsid w:val="00BF0E5C"/>
    <w:rPr>
      <w:lang w:eastAsia="en-US"/>
    </w:rPr>
  </w:style>
  <w:style w:type="character" w:styleId="FootnoteReference">
    <w:name w:val="footnote reference"/>
    <w:rsid w:val="00BF0E5C"/>
    <w:rPr>
      <w:vertAlign w:val="superscript"/>
    </w:rPr>
  </w:style>
  <w:style w:type="paragraph" w:styleId="TOC1">
    <w:name w:val="toc 1"/>
    <w:basedOn w:val="Normal"/>
    <w:next w:val="Normal"/>
    <w:autoRedefine/>
    <w:uiPriority w:val="39"/>
    <w:rsid w:val="009E36FD"/>
    <w:pPr>
      <w:tabs>
        <w:tab w:val="left" w:pos="660"/>
        <w:tab w:val="right" w:leader="dot" w:pos="10338"/>
      </w:tabs>
      <w:spacing w:after="0"/>
    </w:pPr>
    <w:rPr>
      <w:b/>
      <w:bCs/>
      <w:noProof/>
    </w:rPr>
  </w:style>
  <w:style w:type="paragraph" w:styleId="TOC2">
    <w:name w:val="toc 2"/>
    <w:basedOn w:val="Normal"/>
    <w:next w:val="Normal"/>
    <w:autoRedefine/>
    <w:uiPriority w:val="39"/>
    <w:rsid w:val="005D5FDE"/>
    <w:pPr>
      <w:tabs>
        <w:tab w:val="left" w:pos="720"/>
        <w:tab w:val="left" w:pos="1440"/>
        <w:tab w:val="right" w:leader="dot" w:pos="10338"/>
      </w:tabs>
      <w:spacing w:before="0" w:after="0"/>
      <w:ind w:left="720"/>
      <w:contextualSpacing/>
    </w:pPr>
    <w:rPr>
      <w:b/>
      <w:bCs/>
      <w:noProof/>
    </w:rPr>
  </w:style>
  <w:style w:type="paragraph" w:styleId="TOC3">
    <w:name w:val="toc 3"/>
    <w:basedOn w:val="Normal"/>
    <w:next w:val="Normal"/>
    <w:autoRedefine/>
    <w:uiPriority w:val="39"/>
    <w:rsid w:val="005D5FDE"/>
    <w:pPr>
      <w:tabs>
        <w:tab w:val="left" w:pos="720"/>
        <w:tab w:val="left" w:pos="2160"/>
        <w:tab w:val="right" w:leader="dot" w:pos="10338"/>
      </w:tabs>
      <w:spacing w:before="0" w:after="0"/>
      <w:ind w:left="1440"/>
      <w:contextualSpacing/>
    </w:pPr>
  </w:style>
  <w:style w:type="paragraph" w:styleId="Revision">
    <w:name w:val="Revision"/>
    <w:hidden/>
    <w:uiPriority w:val="99"/>
    <w:semiHidden/>
    <w:rsid w:val="00934C74"/>
    <w:rPr>
      <w:rFonts w:ascii="Arial" w:hAnsi="Arial"/>
      <w:sz w:val="22"/>
      <w:lang w:eastAsia="en-AU"/>
    </w:rPr>
  </w:style>
  <w:style w:type="paragraph" w:styleId="Title">
    <w:name w:val="Title"/>
    <w:basedOn w:val="Normal"/>
    <w:next w:val="Normal"/>
    <w:link w:val="TitleChar"/>
    <w:uiPriority w:val="10"/>
    <w:qFormat/>
    <w:rsid w:val="00863C57"/>
    <w:pPr>
      <w:jc w:val="both"/>
    </w:pPr>
    <w:rPr>
      <w:rFonts w:cs="Arial"/>
      <w:b/>
    </w:rPr>
  </w:style>
  <w:style w:type="character" w:customStyle="1" w:styleId="TitleChar">
    <w:name w:val="Title Char"/>
    <w:link w:val="Title"/>
    <w:uiPriority w:val="10"/>
    <w:rsid w:val="00863C57"/>
    <w:rPr>
      <w:rFonts w:ascii="Arial" w:hAnsi="Arial" w:cs="Arial"/>
      <w:b/>
    </w:rPr>
  </w:style>
  <w:style w:type="paragraph" w:customStyle="1" w:styleId="xmsonormal">
    <w:name w:val="x_msonormal"/>
    <w:basedOn w:val="Normal"/>
    <w:rsid w:val="00B8784C"/>
    <w:pPr>
      <w:spacing w:before="100" w:beforeAutospacing="1" w:after="100" w:afterAutospacing="1"/>
    </w:pPr>
    <w:rPr>
      <w:rFonts w:ascii="Times New Roman" w:hAnsi="Times New Roman"/>
      <w:sz w:val="24"/>
      <w:szCs w:val="24"/>
    </w:rPr>
  </w:style>
  <w:style w:type="paragraph" w:customStyle="1" w:styleId="Style2">
    <w:name w:val="Style2"/>
    <w:basedOn w:val="Normal"/>
    <w:rsid w:val="006D327A"/>
    <w:pPr>
      <w:numPr>
        <w:numId w:val="3"/>
      </w:numPr>
      <w:shd w:val="clear" w:color="auto" w:fill="FFFF99"/>
    </w:pPr>
    <w:rPr>
      <w:rFonts w:cs="Arial"/>
      <w:b/>
      <w:bCs/>
      <w:caps/>
      <w:shd w:val="clear" w:color="auto" w:fill="FFFF99"/>
    </w:rPr>
  </w:style>
  <w:style w:type="character" w:customStyle="1" w:styleId="ListParagraphChar">
    <w:name w:val="List Paragraph Char"/>
    <w:link w:val="ListParagraph"/>
    <w:uiPriority w:val="34"/>
    <w:locked/>
    <w:rsid w:val="00A365B2"/>
    <w:rPr>
      <w:rFonts w:ascii="Arial" w:eastAsia="Calibri" w:hAnsi="Arial"/>
      <w:szCs w:val="22"/>
      <w:lang w:val="en-AU" w:eastAsia="en-US"/>
    </w:rPr>
  </w:style>
  <w:style w:type="character" w:styleId="FollowedHyperlink">
    <w:name w:val="FollowedHyperlink"/>
    <w:basedOn w:val="DefaultParagraphFont"/>
    <w:rsid w:val="00710E18"/>
    <w:rPr>
      <w:color w:val="954F72" w:themeColor="followedHyperlink"/>
      <w:u w:val="single"/>
    </w:rPr>
  </w:style>
  <w:style w:type="character" w:styleId="SubtleEmphasis">
    <w:name w:val="Subtle Emphasis"/>
    <w:uiPriority w:val="19"/>
    <w:qFormat/>
    <w:rsid w:val="00F06D9B"/>
    <w:rPr>
      <w:rFonts w:cs="Arial"/>
      <w:b/>
      <w:sz w:val="20"/>
    </w:rPr>
  </w:style>
  <w:style w:type="paragraph" w:styleId="Quote">
    <w:name w:val="Quote"/>
    <w:basedOn w:val="Normal"/>
    <w:next w:val="Normal"/>
    <w:link w:val="QuoteChar"/>
    <w:uiPriority w:val="29"/>
    <w:qFormat/>
    <w:rsid w:val="00F06D9B"/>
    <w:pPr>
      <w:widowControl w:val="0"/>
      <w:tabs>
        <w:tab w:val="left" w:pos="317"/>
      </w:tabs>
      <w:spacing w:before="100" w:after="100"/>
      <w:ind w:left="317" w:hanging="317"/>
      <w:outlineLvl w:val="1"/>
    </w:pPr>
    <w:rPr>
      <w:rFonts w:cs="Arial"/>
    </w:rPr>
  </w:style>
  <w:style w:type="character" w:customStyle="1" w:styleId="QuoteChar">
    <w:name w:val="Quote Char"/>
    <w:basedOn w:val="DefaultParagraphFont"/>
    <w:link w:val="Quote"/>
    <w:uiPriority w:val="29"/>
    <w:rsid w:val="00F06D9B"/>
    <w:rPr>
      <w:rFonts w:ascii="Arial" w:hAnsi="Arial" w:cs="Arial"/>
      <w:lang w:val="en-AU" w:eastAsia="en-AU"/>
    </w:rPr>
  </w:style>
  <w:style w:type="character" w:styleId="UnresolvedMention">
    <w:name w:val="Unresolved Mention"/>
    <w:basedOn w:val="DefaultParagraphFont"/>
    <w:uiPriority w:val="99"/>
    <w:semiHidden/>
    <w:unhideWhenUsed/>
    <w:rsid w:val="00C54B99"/>
    <w:rPr>
      <w:color w:val="808080"/>
      <w:shd w:val="clear" w:color="auto" w:fill="E6E6E6"/>
    </w:rPr>
  </w:style>
  <w:style w:type="paragraph" w:styleId="TOC4">
    <w:name w:val="toc 4"/>
    <w:basedOn w:val="Normal"/>
    <w:next w:val="Normal"/>
    <w:autoRedefine/>
    <w:uiPriority w:val="39"/>
    <w:unhideWhenUsed/>
    <w:rsid w:val="00AE2AD8"/>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AE2AD8"/>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AE2AD8"/>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AE2AD8"/>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AE2AD8"/>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AE2AD8"/>
    <w:pPr>
      <w:spacing w:after="100" w:line="259" w:lineRule="auto"/>
      <w:ind w:left="1760"/>
    </w:pPr>
    <w:rPr>
      <w:rFonts w:asciiTheme="minorHAnsi" w:eastAsiaTheme="minorEastAsia" w:hAnsiTheme="minorHAnsi" w:cstheme="minorBidi"/>
      <w:szCs w:val="22"/>
    </w:rPr>
  </w:style>
  <w:style w:type="paragraph" w:customStyle="1" w:styleId="H1Text">
    <w:name w:val="H1 Text"/>
    <w:basedOn w:val="Normal"/>
    <w:link w:val="H1TextChar"/>
    <w:qFormat/>
    <w:rsid w:val="00C62F62"/>
    <w:pPr>
      <w:ind w:left="720"/>
    </w:pPr>
  </w:style>
  <w:style w:type="paragraph" w:customStyle="1" w:styleId="H3Text">
    <w:name w:val="H3 Text"/>
    <w:basedOn w:val="H1Text"/>
    <w:link w:val="H3TextChar"/>
    <w:qFormat/>
    <w:rsid w:val="003B7D65"/>
    <w:pPr>
      <w:ind w:left="1440"/>
    </w:pPr>
    <w:rPr>
      <w:rFonts w:cs="Arial"/>
    </w:rPr>
  </w:style>
  <w:style w:type="character" w:customStyle="1" w:styleId="H1TextChar">
    <w:name w:val="H1 Text Char"/>
    <w:basedOn w:val="DefaultParagraphFont"/>
    <w:link w:val="H1Text"/>
    <w:rsid w:val="00C62F62"/>
    <w:rPr>
      <w:rFonts w:ascii="Arial" w:hAnsi="Arial"/>
      <w:lang w:val="en-AU" w:eastAsia="en-AU"/>
    </w:rPr>
  </w:style>
  <w:style w:type="paragraph" w:customStyle="1" w:styleId="Bullet1">
    <w:name w:val="Bullet 1"/>
    <w:basedOn w:val="H1Text"/>
    <w:link w:val="Bullet1Char"/>
    <w:qFormat/>
    <w:rsid w:val="00FA7DA7"/>
    <w:pPr>
      <w:numPr>
        <w:numId w:val="21"/>
      </w:numPr>
      <w:contextualSpacing/>
    </w:pPr>
  </w:style>
  <w:style w:type="character" w:customStyle="1" w:styleId="H3TextChar">
    <w:name w:val="H3 Text Char"/>
    <w:basedOn w:val="H1TextChar"/>
    <w:link w:val="H3Text"/>
    <w:rsid w:val="003B7D65"/>
    <w:rPr>
      <w:rFonts w:ascii="Arial" w:hAnsi="Arial" w:cs="Arial"/>
      <w:lang w:val="en-AU" w:eastAsia="en-AU"/>
    </w:rPr>
  </w:style>
  <w:style w:type="paragraph" w:customStyle="1" w:styleId="Bullet2">
    <w:name w:val="Bullet 2"/>
    <w:basedOn w:val="Bullet1"/>
    <w:link w:val="Bullet2Char"/>
    <w:qFormat/>
    <w:rsid w:val="003B7D65"/>
  </w:style>
  <w:style w:type="character" w:customStyle="1" w:styleId="Bullet1Char">
    <w:name w:val="Bullet 1 Char"/>
    <w:basedOn w:val="H1TextChar"/>
    <w:link w:val="Bullet1"/>
    <w:rsid w:val="00FA7DA7"/>
    <w:rPr>
      <w:rFonts w:ascii="Arial" w:hAnsi="Arial"/>
      <w:lang w:val="en-AU" w:eastAsia="en-AU"/>
    </w:rPr>
  </w:style>
  <w:style w:type="paragraph" w:customStyle="1" w:styleId="H5Text">
    <w:name w:val="H5 Text"/>
    <w:basedOn w:val="H3Text"/>
    <w:link w:val="H5TextChar"/>
    <w:qFormat/>
    <w:rsid w:val="003B7D65"/>
    <w:pPr>
      <w:keepLines/>
      <w:ind w:left="2160"/>
    </w:pPr>
    <w:rPr>
      <w:rFonts w:eastAsia="Calibri"/>
      <w:lang w:eastAsia="en-US"/>
    </w:rPr>
  </w:style>
  <w:style w:type="character" w:customStyle="1" w:styleId="Bullet2Char">
    <w:name w:val="Bullet 2 Char"/>
    <w:basedOn w:val="Bullet1Char"/>
    <w:link w:val="Bullet2"/>
    <w:rsid w:val="003B7D65"/>
    <w:rPr>
      <w:rFonts w:ascii="Arial" w:hAnsi="Arial"/>
      <w:lang w:val="en-AU" w:eastAsia="en-AU"/>
    </w:rPr>
  </w:style>
  <w:style w:type="paragraph" w:customStyle="1" w:styleId="Bullet3">
    <w:name w:val="Bullet 3"/>
    <w:basedOn w:val="Bullet2"/>
    <w:link w:val="Bullet3Char"/>
    <w:qFormat/>
    <w:rsid w:val="00944CBF"/>
    <w:pPr>
      <w:keepLines/>
      <w:numPr>
        <w:numId w:val="24"/>
      </w:numPr>
    </w:pPr>
    <w:rPr>
      <w:rFonts w:eastAsia="Calibri" w:cs="Arial"/>
      <w:lang w:eastAsia="en-US"/>
    </w:rPr>
  </w:style>
  <w:style w:type="character" w:customStyle="1" w:styleId="H5TextChar">
    <w:name w:val="H5 Text Char"/>
    <w:basedOn w:val="H3TextChar"/>
    <w:link w:val="H5Text"/>
    <w:rsid w:val="003B7D65"/>
    <w:rPr>
      <w:rFonts w:ascii="Arial" w:eastAsia="Calibri" w:hAnsi="Arial" w:cs="Arial"/>
      <w:lang w:val="en-AU" w:eastAsia="en-US"/>
    </w:rPr>
  </w:style>
  <w:style w:type="character" w:customStyle="1" w:styleId="Bullet3Char">
    <w:name w:val="Bullet 3 Char"/>
    <w:basedOn w:val="Bullet2Char"/>
    <w:link w:val="Bullet3"/>
    <w:rsid w:val="00944CBF"/>
    <w:rPr>
      <w:rFonts w:ascii="Arial" w:eastAsia="Calibri" w:hAnsi="Arial" w:cs="Arial"/>
      <w:lang w:val="en-AU" w:eastAsia="en-US"/>
    </w:rPr>
  </w:style>
  <w:style w:type="paragraph" w:styleId="BodyText">
    <w:name w:val="Body Text"/>
    <w:basedOn w:val="Normal"/>
    <w:link w:val="BodyTextChar"/>
    <w:rsid w:val="004531D5"/>
  </w:style>
  <w:style w:type="character" w:customStyle="1" w:styleId="BodyTextChar">
    <w:name w:val="Body Text Char"/>
    <w:basedOn w:val="DefaultParagraphFont"/>
    <w:link w:val="BodyText"/>
    <w:rsid w:val="004531D5"/>
    <w:rPr>
      <w:rFonts w:ascii="Arial" w:hAnsi="Arial"/>
      <w:lang w:val="en-AU" w:eastAsia="en-AU"/>
    </w:rPr>
  </w:style>
  <w:style w:type="paragraph" w:styleId="NoSpacing">
    <w:name w:val="No Spacing"/>
    <w:uiPriority w:val="1"/>
    <w:qFormat/>
    <w:rsid w:val="00F32EDD"/>
    <w:rPr>
      <w:rFonts w:ascii="Arial" w:hAnsi="Arial"/>
      <w:lang w:val="en-AU" w:eastAsia="en-AU"/>
    </w:rPr>
  </w:style>
  <w:style w:type="paragraph" w:customStyle="1" w:styleId="Default">
    <w:name w:val="Default"/>
    <w:rsid w:val="00C57F81"/>
    <w:pPr>
      <w:autoSpaceDE w:val="0"/>
      <w:autoSpaceDN w:val="0"/>
      <w:adjustRightInd w:val="0"/>
    </w:pPr>
    <w:rPr>
      <w:rFonts w:ascii="Arial" w:hAnsi="Arial" w:cs="Arial"/>
      <w:color w:val="000000"/>
      <w:sz w:val="24"/>
      <w:szCs w:val="24"/>
      <w:lang w:val="en-AU"/>
    </w:rPr>
  </w:style>
  <w:style w:type="paragraph" w:customStyle="1" w:styleId="paragraph">
    <w:name w:val="paragraph"/>
    <w:basedOn w:val="Normal"/>
    <w:rsid w:val="00D6656C"/>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6656C"/>
  </w:style>
  <w:style w:type="character" w:customStyle="1" w:styleId="eop">
    <w:name w:val="eop"/>
    <w:basedOn w:val="DefaultParagraphFont"/>
    <w:rsid w:val="00D6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7814">
      <w:bodyDiv w:val="1"/>
      <w:marLeft w:val="0"/>
      <w:marRight w:val="0"/>
      <w:marTop w:val="0"/>
      <w:marBottom w:val="0"/>
      <w:divBdr>
        <w:top w:val="none" w:sz="0" w:space="0" w:color="auto"/>
        <w:left w:val="none" w:sz="0" w:space="0" w:color="auto"/>
        <w:bottom w:val="none" w:sz="0" w:space="0" w:color="auto"/>
        <w:right w:val="none" w:sz="0" w:space="0" w:color="auto"/>
      </w:divBdr>
    </w:div>
    <w:div w:id="118114247">
      <w:bodyDiv w:val="1"/>
      <w:marLeft w:val="0"/>
      <w:marRight w:val="0"/>
      <w:marTop w:val="0"/>
      <w:marBottom w:val="0"/>
      <w:divBdr>
        <w:top w:val="none" w:sz="0" w:space="0" w:color="auto"/>
        <w:left w:val="none" w:sz="0" w:space="0" w:color="auto"/>
        <w:bottom w:val="none" w:sz="0" w:space="0" w:color="auto"/>
        <w:right w:val="none" w:sz="0" w:space="0" w:color="auto"/>
      </w:divBdr>
    </w:div>
    <w:div w:id="143277133">
      <w:bodyDiv w:val="1"/>
      <w:marLeft w:val="0"/>
      <w:marRight w:val="0"/>
      <w:marTop w:val="0"/>
      <w:marBottom w:val="0"/>
      <w:divBdr>
        <w:top w:val="none" w:sz="0" w:space="0" w:color="auto"/>
        <w:left w:val="none" w:sz="0" w:space="0" w:color="auto"/>
        <w:bottom w:val="none" w:sz="0" w:space="0" w:color="auto"/>
        <w:right w:val="none" w:sz="0" w:space="0" w:color="auto"/>
      </w:divBdr>
    </w:div>
    <w:div w:id="314335712">
      <w:bodyDiv w:val="1"/>
      <w:marLeft w:val="0"/>
      <w:marRight w:val="0"/>
      <w:marTop w:val="0"/>
      <w:marBottom w:val="0"/>
      <w:divBdr>
        <w:top w:val="none" w:sz="0" w:space="0" w:color="auto"/>
        <w:left w:val="none" w:sz="0" w:space="0" w:color="auto"/>
        <w:bottom w:val="none" w:sz="0" w:space="0" w:color="auto"/>
        <w:right w:val="none" w:sz="0" w:space="0" w:color="auto"/>
      </w:divBdr>
      <w:divsChild>
        <w:div w:id="1501504064">
          <w:marLeft w:val="792"/>
          <w:marRight w:val="0"/>
          <w:marTop w:val="0"/>
          <w:marBottom w:val="0"/>
          <w:divBdr>
            <w:top w:val="none" w:sz="0" w:space="0" w:color="auto"/>
            <w:left w:val="none" w:sz="0" w:space="0" w:color="auto"/>
            <w:bottom w:val="none" w:sz="0" w:space="0" w:color="auto"/>
            <w:right w:val="none" w:sz="0" w:space="0" w:color="auto"/>
          </w:divBdr>
        </w:div>
      </w:divsChild>
    </w:div>
    <w:div w:id="344405907">
      <w:bodyDiv w:val="1"/>
      <w:marLeft w:val="0"/>
      <w:marRight w:val="0"/>
      <w:marTop w:val="0"/>
      <w:marBottom w:val="0"/>
      <w:divBdr>
        <w:top w:val="none" w:sz="0" w:space="0" w:color="auto"/>
        <w:left w:val="none" w:sz="0" w:space="0" w:color="auto"/>
        <w:bottom w:val="none" w:sz="0" w:space="0" w:color="auto"/>
        <w:right w:val="none" w:sz="0" w:space="0" w:color="auto"/>
      </w:divBdr>
    </w:div>
    <w:div w:id="431559086">
      <w:bodyDiv w:val="1"/>
      <w:marLeft w:val="0"/>
      <w:marRight w:val="0"/>
      <w:marTop w:val="0"/>
      <w:marBottom w:val="0"/>
      <w:divBdr>
        <w:top w:val="none" w:sz="0" w:space="0" w:color="auto"/>
        <w:left w:val="none" w:sz="0" w:space="0" w:color="auto"/>
        <w:bottom w:val="none" w:sz="0" w:space="0" w:color="auto"/>
        <w:right w:val="none" w:sz="0" w:space="0" w:color="auto"/>
      </w:divBdr>
    </w:div>
    <w:div w:id="435103815">
      <w:bodyDiv w:val="1"/>
      <w:marLeft w:val="0"/>
      <w:marRight w:val="0"/>
      <w:marTop w:val="0"/>
      <w:marBottom w:val="0"/>
      <w:divBdr>
        <w:top w:val="none" w:sz="0" w:space="0" w:color="auto"/>
        <w:left w:val="none" w:sz="0" w:space="0" w:color="auto"/>
        <w:bottom w:val="none" w:sz="0" w:space="0" w:color="auto"/>
        <w:right w:val="none" w:sz="0" w:space="0" w:color="auto"/>
      </w:divBdr>
    </w:div>
    <w:div w:id="462308232">
      <w:bodyDiv w:val="1"/>
      <w:marLeft w:val="0"/>
      <w:marRight w:val="0"/>
      <w:marTop w:val="0"/>
      <w:marBottom w:val="0"/>
      <w:divBdr>
        <w:top w:val="none" w:sz="0" w:space="0" w:color="auto"/>
        <w:left w:val="none" w:sz="0" w:space="0" w:color="auto"/>
        <w:bottom w:val="none" w:sz="0" w:space="0" w:color="auto"/>
        <w:right w:val="none" w:sz="0" w:space="0" w:color="auto"/>
      </w:divBdr>
    </w:div>
    <w:div w:id="470446388">
      <w:bodyDiv w:val="1"/>
      <w:marLeft w:val="0"/>
      <w:marRight w:val="0"/>
      <w:marTop w:val="0"/>
      <w:marBottom w:val="0"/>
      <w:divBdr>
        <w:top w:val="none" w:sz="0" w:space="0" w:color="auto"/>
        <w:left w:val="none" w:sz="0" w:space="0" w:color="auto"/>
        <w:bottom w:val="none" w:sz="0" w:space="0" w:color="auto"/>
        <w:right w:val="none" w:sz="0" w:space="0" w:color="auto"/>
      </w:divBdr>
    </w:div>
    <w:div w:id="471485399">
      <w:bodyDiv w:val="1"/>
      <w:marLeft w:val="0"/>
      <w:marRight w:val="0"/>
      <w:marTop w:val="0"/>
      <w:marBottom w:val="0"/>
      <w:divBdr>
        <w:top w:val="none" w:sz="0" w:space="0" w:color="auto"/>
        <w:left w:val="none" w:sz="0" w:space="0" w:color="auto"/>
        <w:bottom w:val="none" w:sz="0" w:space="0" w:color="auto"/>
        <w:right w:val="none" w:sz="0" w:space="0" w:color="auto"/>
      </w:divBdr>
    </w:div>
    <w:div w:id="482162344">
      <w:bodyDiv w:val="1"/>
      <w:marLeft w:val="0"/>
      <w:marRight w:val="0"/>
      <w:marTop w:val="0"/>
      <w:marBottom w:val="0"/>
      <w:divBdr>
        <w:top w:val="none" w:sz="0" w:space="0" w:color="auto"/>
        <w:left w:val="none" w:sz="0" w:space="0" w:color="auto"/>
        <w:bottom w:val="none" w:sz="0" w:space="0" w:color="auto"/>
        <w:right w:val="none" w:sz="0" w:space="0" w:color="auto"/>
      </w:divBdr>
    </w:div>
    <w:div w:id="718866070">
      <w:bodyDiv w:val="1"/>
      <w:marLeft w:val="0"/>
      <w:marRight w:val="0"/>
      <w:marTop w:val="0"/>
      <w:marBottom w:val="0"/>
      <w:divBdr>
        <w:top w:val="none" w:sz="0" w:space="0" w:color="auto"/>
        <w:left w:val="none" w:sz="0" w:space="0" w:color="auto"/>
        <w:bottom w:val="none" w:sz="0" w:space="0" w:color="auto"/>
        <w:right w:val="none" w:sz="0" w:space="0" w:color="auto"/>
      </w:divBdr>
    </w:div>
    <w:div w:id="752162334">
      <w:bodyDiv w:val="1"/>
      <w:marLeft w:val="0"/>
      <w:marRight w:val="0"/>
      <w:marTop w:val="0"/>
      <w:marBottom w:val="0"/>
      <w:divBdr>
        <w:top w:val="none" w:sz="0" w:space="0" w:color="auto"/>
        <w:left w:val="none" w:sz="0" w:space="0" w:color="auto"/>
        <w:bottom w:val="none" w:sz="0" w:space="0" w:color="auto"/>
        <w:right w:val="none" w:sz="0" w:space="0" w:color="auto"/>
      </w:divBdr>
    </w:div>
    <w:div w:id="762535807">
      <w:bodyDiv w:val="1"/>
      <w:marLeft w:val="0"/>
      <w:marRight w:val="0"/>
      <w:marTop w:val="0"/>
      <w:marBottom w:val="0"/>
      <w:divBdr>
        <w:top w:val="none" w:sz="0" w:space="0" w:color="auto"/>
        <w:left w:val="none" w:sz="0" w:space="0" w:color="auto"/>
        <w:bottom w:val="none" w:sz="0" w:space="0" w:color="auto"/>
        <w:right w:val="none" w:sz="0" w:space="0" w:color="auto"/>
      </w:divBdr>
    </w:div>
    <w:div w:id="782504870">
      <w:bodyDiv w:val="1"/>
      <w:marLeft w:val="0"/>
      <w:marRight w:val="0"/>
      <w:marTop w:val="0"/>
      <w:marBottom w:val="0"/>
      <w:divBdr>
        <w:top w:val="none" w:sz="0" w:space="0" w:color="auto"/>
        <w:left w:val="none" w:sz="0" w:space="0" w:color="auto"/>
        <w:bottom w:val="none" w:sz="0" w:space="0" w:color="auto"/>
        <w:right w:val="none" w:sz="0" w:space="0" w:color="auto"/>
      </w:divBdr>
    </w:div>
    <w:div w:id="789857809">
      <w:bodyDiv w:val="1"/>
      <w:marLeft w:val="0"/>
      <w:marRight w:val="0"/>
      <w:marTop w:val="0"/>
      <w:marBottom w:val="0"/>
      <w:divBdr>
        <w:top w:val="none" w:sz="0" w:space="0" w:color="auto"/>
        <w:left w:val="none" w:sz="0" w:space="0" w:color="auto"/>
        <w:bottom w:val="none" w:sz="0" w:space="0" w:color="auto"/>
        <w:right w:val="none" w:sz="0" w:space="0" w:color="auto"/>
      </w:divBdr>
    </w:div>
    <w:div w:id="931814433">
      <w:bodyDiv w:val="1"/>
      <w:marLeft w:val="0"/>
      <w:marRight w:val="0"/>
      <w:marTop w:val="0"/>
      <w:marBottom w:val="0"/>
      <w:divBdr>
        <w:top w:val="none" w:sz="0" w:space="0" w:color="auto"/>
        <w:left w:val="none" w:sz="0" w:space="0" w:color="auto"/>
        <w:bottom w:val="none" w:sz="0" w:space="0" w:color="auto"/>
        <w:right w:val="none" w:sz="0" w:space="0" w:color="auto"/>
      </w:divBdr>
    </w:div>
    <w:div w:id="970138283">
      <w:bodyDiv w:val="1"/>
      <w:marLeft w:val="0"/>
      <w:marRight w:val="0"/>
      <w:marTop w:val="0"/>
      <w:marBottom w:val="0"/>
      <w:divBdr>
        <w:top w:val="none" w:sz="0" w:space="0" w:color="auto"/>
        <w:left w:val="none" w:sz="0" w:space="0" w:color="auto"/>
        <w:bottom w:val="none" w:sz="0" w:space="0" w:color="auto"/>
        <w:right w:val="none" w:sz="0" w:space="0" w:color="auto"/>
      </w:divBdr>
    </w:div>
    <w:div w:id="975062916">
      <w:bodyDiv w:val="1"/>
      <w:marLeft w:val="0"/>
      <w:marRight w:val="0"/>
      <w:marTop w:val="0"/>
      <w:marBottom w:val="0"/>
      <w:divBdr>
        <w:top w:val="none" w:sz="0" w:space="0" w:color="auto"/>
        <w:left w:val="none" w:sz="0" w:space="0" w:color="auto"/>
        <w:bottom w:val="none" w:sz="0" w:space="0" w:color="auto"/>
        <w:right w:val="none" w:sz="0" w:space="0" w:color="auto"/>
      </w:divBdr>
      <w:divsChild>
        <w:div w:id="1578437527">
          <w:marLeft w:val="792"/>
          <w:marRight w:val="0"/>
          <w:marTop w:val="0"/>
          <w:marBottom w:val="0"/>
          <w:divBdr>
            <w:top w:val="none" w:sz="0" w:space="0" w:color="auto"/>
            <w:left w:val="none" w:sz="0" w:space="0" w:color="auto"/>
            <w:bottom w:val="none" w:sz="0" w:space="0" w:color="auto"/>
            <w:right w:val="none" w:sz="0" w:space="0" w:color="auto"/>
          </w:divBdr>
        </w:div>
      </w:divsChild>
    </w:div>
    <w:div w:id="1051928433">
      <w:bodyDiv w:val="1"/>
      <w:marLeft w:val="0"/>
      <w:marRight w:val="0"/>
      <w:marTop w:val="0"/>
      <w:marBottom w:val="0"/>
      <w:divBdr>
        <w:top w:val="none" w:sz="0" w:space="0" w:color="auto"/>
        <w:left w:val="none" w:sz="0" w:space="0" w:color="auto"/>
        <w:bottom w:val="none" w:sz="0" w:space="0" w:color="auto"/>
        <w:right w:val="none" w:sz="0" w:space="0" w:color="auto"/>
      </w:divBdr>
    </w:div>
    <w:div w:id="1244530565">
      <w:bodyDiv w:val="1"/>
      <w:marLeft w:val="0"/>
      <w:marRight w:val="0"/>
      <w:marTop w:val="0"/>
      <w:marBottom w:val="0"/>
      <w:divBdr>
        <w:top w:val="none" w:sz="0" w:space="0" w:color="auto"/>
        <w:left w:val="none" w:sz="0" w:space="0" w:color="auto"/>
        <w:bottom w:val="none" w:sz="0" w:space="0" w:color="auto"/>
        <w:right w:val="none" w:sz="0" w:space="0" w:color="auto"/>
      </w:divBdr>
    </w:div>
    <w:div w:id="1369642968">
      <w:bodyDiv w:val="1"/>
      <w:marLeft w:val="0"/>
      <w:marRight w:val="0"/>
      <w:marTop w:val="0"/>
      <w:marBottom w:val="0"/>
      <w:divBdr>
        <w:top w:val="none" w:sz="0" w:space="0" w:color="auto"/>
        <w:left w:val="none" w:sz="0" w:space="0" w:color="auto"/>
        <w:bottom w:val="none" w:sz="0" w:space="0" w:color="auto"/>
        <w:right w:val="none" w:sz="0" w:space="0" w:color="auto"/>
      </w:divBdr>
    </w:div>
    <w:div w:id="1386446706">
      <w:bodyDiv w:val="1"/>
      <w:marLeft w:val="0"/>
      <w:marRight w:val="0"/>
      <w:marTop w:val="0"/>
      <w:marBottom w:val="0"/>
      <w:divBdr>
        <w:top w:val="none" w:sz="0" w:space="0" w:color="auto"/>
        <w:left w:val="none" w:sz="0" w:space="0" w:color="auto"/>
        <w:bottom w:val="none" w:sz="0" w:space="0" w:color="auto"/>
        <w:right w:val="none" w:sz="0" w:space="0" w:color="auto"/>
      </w:divBdr>
    </w:div>
    <w:div w:id="1386560169">
      <w:bodyDiv w:val="1"/>
      <w:marLeft w:val="0"/>
      <w:marRight w:val="0"/>
      <w:marTop w:val="0"/>
      <w:marBottom w:val="0"/>
      <w:divBdr>
        <w:top w:val="none" w:sz="0" w:space="0" w:color="auto"/>
        <w:left w:val="none" w:sz="0" w:space="0" w:color="auto"/>
        <w:bottom w:val="none" w:sz="0" w:space="0" w:color="auto"/>
        <w:right w:val="none" w:sz="0" w:space="0" w:color="auto"/>
      </w:divBdr>
    </w:div>
    <w:div w:id="1439760817">
      <w:bodyDiv w:val="1"/>
      <w:marLeft w:val="0"/>
      <w:marRight w:val="0"/>
      <w:marTop w:val="0"/>
      <w:marBottom w:val="0"/>
      <w:divBdr>
        <w:top w:val="none" w:sz="0" w:space="0" w:color="auto"/>
        <w:left w:val="none" w:sz="0" w:space="0" w:color="auto"/>
        <w:bottom w:val="none" w:sz="0" w:space="0" w:color="auto"/>
        <w:right w:val="none" w:sz="0" w:space="0" w:color="auto"/>
      </w:divBdr>
    </w:div>
    <w:div w:id="1617715982">
      <w:bodyDiv w:val="1"/>
      <w:marLeft w:val="0"/>
      <w:marRight w:val="0"/>
      <w:marTop w:val="0"/>
      <w:marBottom w:val="0"/>
      <w:divBdr>
        <w:top w:val="none" w:sz="0" w:space="0" w:color="auto"/>
        <w:left w:val="none" w:sz="0" w:space="0" w:color="auto"/>
        <w:bottom w:val="none" w:sz="0" w:space="0" w:color="auto"/>
        <w:right w:val="none" w:sz="0" w:space="0" w:color="auto"/>
      </w:divBdr>
      <w:divsChild>
        <w:div w:id="1694959242">
          <w:marLeft w:val="792"/>
          <w:marRight w:val="0"/>
          <w:marTop w:val="0"/>
          <w:marBottom w:val="0"/>
          <w:divBdr>
            <w:top w:val="none" w:sz="0" w:space="0" w:color="auto"/>
            <w:left w:val="none" w:sz="0" w:space="0" w:color="auto"/>
            <w:bottom w:val="none" w:sz="0" w:space="0" w:color="auto"/>
            <w:right w:val="none" w:sz="0" w:space="0" w:color="auto"/>
          </w:divBdr>
        </w:div>
      </w:divsChild>
    </w:div>
    <w:div w:id="1644653919">
      <w:bodyDiv w:val="1"/>
      <w:marLeft w:val="0"/>
      <w:marRight w:val="0"/>
      <w:marTop w:val="0"/>
      <w:marBottom w:val="0"/>
      <w:divBdr>
        <w:top w:val="none" w:sz="0" w:space="0" w:color="auto"/>
        <w:left w:val="none" w:sz="0" w:space="0" w:color="auto"/>
        <w:bottom w:val="none" w:sz="0" w:space="0" w:color="auto"/>
        <w:right w:val="none" w:sz="0" w:space="0" w:color="auto"/>
      </w:divBdr>
    </w:div>
    <w:div w:id="1687830874">
      <w:bodyDiv w:val="1"/>
      <w:marLeft w:val="0"/>
      <w:marRight w:val="0"/>
      <w:marTop w:val="0"/>
      <w:marBottom w:val="0"/>
      <w:divBdr>
        <w:top w:val="none" w:sz="0" w:space="0" w:color="auto"/>
        <w:left w:val="none" w:sz="0" w:space="0" w:color="auto"/>
        <w:bottom w:val="none" w:sz="0" w:space="0" w:color="auto"/>
        <w:right w:val="none" w:sz="0" w:space="0" w:color="auto"/>
      </w:divBdr>
      <w:divsChild>
        <w:div w:id="958948522">
          <w:marLeft w:val="792"/>
          <w:marRight w:val="0"/>
          <w:marTop w:val="0"/>
          <w:marBottom w:val="0"/>
          <w:divBdr>
            <w:top w:val="none" w:sz="0" w:space="0" w:color="auto"/>
            <w:left w:val="none" w:sz="0" w:space="0" w:color="auto"/>
            <w:bottom w:val="none" w:sz="0" w:space="0" w:color="auto"/>
            <w:right w:val="none" w:sz="0" w:space="0" w:color="auto"/>
          </w:divBdr>
        </w:div>
      </w:divsChild>
    </w:div>
    <w:div w:id="1744640853">
      <w:bodyDiv w:val="1"/>
      <w:marLeft w:val="0"/>
      <w:marRight w:val="0"/>
      <w:marTop w:val="0"/>
      <w:marBottom w:val="0"/>
      <w:divBdr>
        <w:top w:val="none" w:sz="0" w:space="0" w:color="auto"/>
        <w:left w:val="none" w:sz="0" w:space="0" w:color="auto"/>
        <w:bottom w:val="none" w:sz="0" w:space="0" w:color="auto"/>
        <w:right w:val="none" w:sz="0" w:space="0" w:color="auto"/>
      </w:divBdr>
    </w:div>
    <w:div w:id="1753231683">
      <w:bodyDiv w:val="1"/>
      <w:marLeft w:val="0"/>
      <w:marRight w:val="0"/>
      <w:marTop w:val="0"/>
      <w:marBottom w:val="0"/>
      <w:divBdr>
        <w:top w:val="none" w:sz="0" w:space="0" w:color="auto"/>
        <w:left w:val="none" w:sz="0" w:space="0" w:color="auto"/>
        <w:bottom w:val="none" w:sz="0" w:space="0" w:color="auto"/>
        <w:right w:val="none" w:sz="0" w:space="0" w:color="auto"/>
      </w:divBdr>
    </w:div>
    <w:div w:id="1754350076">
      <w:bodyDiv w:val="1"/>
      <w:marLeft w:val="0"/>
      <w:marRight w:val="0"/>
      <w:marTop w:val="0"/>
      <w:marBottom w:val="0"/>
      <w:divBdr>
        <w:top w:val="none" w:sz="0" w:space="0" w:color="auto"/>
        <w:left w:val="none" w:sz="0" w:space="0" w:color="auto"/>
        <w:bottom w:val="none" w:sz="0" w:space="0" w:color="auto"/>
        <w:right w:val="none" w:sz="0" w:space="0" w:color="auto"/>
      </w:divBdr>
    </w:div>
    <w:div w:id="1856722420">
      <w:bodyDiv w:val="1"/>
      <w:marLeft w:val="0"/>
      <w:marRight w:val="0"/>
      <w:marTop w:val="0"/>
      <w:marBottom w:val="0"/>
      <w:divBdr>
        <w:top w:val="none" w:sz="0" w:space="0" w:color="auto"/>
        <w:left w:val="none" w:sz="0" w:space="0" w:color="auto"/>
        <w:bottom w:val="none" w:sz="0" w:space="0" w:color="auto"/>
        <w:right w:val="none" w:sz="0" w:space="0" w:color="auto"/>
      </w:divBdr>
    </w:div>
    <w:div w:id="1882591750">
      <w:bodyDiv w:val="1"/>
      <w:marLeft w:val="0"/>
      <w:marRight w:val="0"/>
      <w:marTop w:val="0"/>
      <w:marBottom w:val="0"/>
      <w:divBdr>
        <w:top w:val="none" w:sz="0" w:space="0" w:color="auto"/>
        <w:left w:val="none" w:sz="0" w:space="0" w:color="auto"/>
        <w:bottom w:val="none" w:sz="0" w:space="0" w:color="auto"/>
        <w:right w:val="none" w:sz="0" w:space="0" w:color="auto"/>
      </w:divBdr>
    </w:div>
    <w:div w:id="1887528457">
      <w:bodyDiv w:val="1"/>
      <w:marLeft w:val="0"/>
      <w:marRight w:val="0"/>
      <w:marTop w:val="0"/>
      <w:marBottom w:val="0"/>
      <w:divBdr>
        <w:top w:val="none" w:sz="0" w:space="0" w:color="auto"/>
        <w:left w:val="none" w:sz="0" w:space="0" w:color="auto"/>
        <w:bottom w:val="none" w:sz="0" w:space="0" w:color="auto"/>
        <w:right w:val="none" w:sz="0" w:space="0" w:color="auto"/>
      </w:divBdr>
    </w:div>
    <w:div w:id="1912618576">
      <w:bodyDiv w:val="1"/>
      <w:marLeft w:val="0"/>
      <w:marRight w:val="0"/>
      <w:marTop w:val="0"/>
      <w:marBottom w:val="0"/>
      <w:divBdr>
        <w:top w:val="none" w:sz="0" w:space="0" w:color="auto"/>
        <w:left w:val="none" w:sz="0" w:space="0" w:color="auto"/>
        <w:bottom w:val="none" w:sz="0" w:space="0" w:color="auto"/>
        <w:right w:val="none" w:sz="0" w:space="0" w:color="auto"/>
      </w:divBdr>
      <w:divsChild>
        <w:div w:id="185215474">
          <w:marLeft w:val="0"/>
          <w:marRight w:val="0"/>
          <w:marTop w:val="0"/>
          <w:marBottom w:val="0"/>
          <w:divBdr>
            <w:top w:val="none" w:sz="0" w:space="0" w:color="auto"/>
            <w:left w:val="none" w:sz="0" w:space="0" w:color="auto"/>
            <w:bottom w:val="none" w:sz="0" w:space="0" w:color="auto"/>
            <w:right w:val="none" w:sz="0" w:space="0" w:color="auto"/>
          </w:divBdr>
          <w:divsChild>
            <w:div w:id="1988439765">
              <w:marLeft w:val="0"/>
              <w:marRight w:val="0"/>
              <w:marTop w:val="0"/>
              <w:marBottom w:val="0"/>
              <w:divBdr>
                <w:top w:val="none" w:sz="0" w:space="0" w:color="auto"/>
                <w:left w:val="none" w:sz="0" w:space="0" w:color="auto"/>
                <w:bottom w:val="none" w:sz="0" w:space="0" w:color="auto"/>
                <w:right w:val="none" w:sz="0" w:space="0" w:color="auto"/>
              </w:divBdr>
            </w:div>
            <w:div w:id="739403501">
              <w:marLeft w:val="0"/>
              <w:marRight w:val="0"/>
              <w:marTop w:val="0"/>
              <w:marBottom w:val="0"/>
              <w:divBdr>
                <w:top w:val="none" w:sz="0" w:space="0" w:color="auto"/>
                <w:left w:val="none" w:sz="0" w:space="0" w:color="auto"/>
                <w:bottom w:val="none" w:sz="0" w:space="0" w:color="auto"/>
                <w:right w:val="none" w:sz="0" w:space="0" w:color="auto"/>
              </w:divBdr>
            </w:div>
            <w:div w:id="1247417489">
              <w:marLeft w:val="0"/>
              <w:marRight w:val="0"/>
              <w:marTop w:val="0"/>
              <w:marBottom w:val="0"/>
              <w:divBdr>
                <w:top w:val="none" w:sz="0" w:space="0" w:color="auto"/>
                <w:left w:val="none" w:sz="0" w:space="0" w:color="auto"/>
                <w:bottom w:val="none" w:sz="0" w:space="0" w:color="auto"/>
                <w:right w:val="none" w:sz="0" w:space="0" w:color="auto"/>
              </w:divBdr>
            </w:div>
            <w:div w:id="990134233">
              <w:marLeft w:val="0"/>
              <w:marRight w:val="0"/>
              <w:marTop w:val="0"/>
              <w:marBottom w:val="0"/>
              <w:divBdr>
                <w:top w:val="none" w:sz="0" w:space="0" w:color="auto"/>
                <w:left w:val="none" w:sz="0" w:space="0" w:color="auto"/>
                <w:bottom w:val="none" w:sz="0" w:space="0" w:color="auto"/>
                <w:right w:val="none" w:sz="0" w:space="0" w:color="auto"/>
              </w:divBdr>
            </w:div>
          </w:divsChild>
        </w:div>
        <w:div w:id="306937323">
          <w:marLeft w:val="0"/>
          <w:marRight w:val="0"/>
          <w:marTop w:val="0"/>
          <w:marBottom w:val="0"/>
          <w:divBdr>
            <w:top w:val="none" w:sz="0" w:space="0" w:color="auto"/>
            <w:left w:val="none" w:sz="0" w:space="0" w:color="auto"/>
            <w:bottom w:val="none" w:sz="0" w:space="0" w:color="auto"/>
            <w:right w:val="none" w:sz="0" w:space="0" w:color="auto"/>
          </w:divBdr>
          <w:divsChild>
            <w:div w:id="421994183">
              <w:marLeft w:val="0"/>
              <w:marRight w:val="0"/>
              <w:marTop w:val="0"/>
              <w:marBottom w:val="0"/>
              <w:divBdr>
                <w:top w:val="none" w:sz="0" w:space="0" w:color="auto"/>
                <w:left w:val="none" w:sz="0" w:space="0" w:color="auto"/>
                <w:bottom w:val="none" w:sz="0" w:space="0" w:color="auto"/>
                <w:right w:val="none" w:sz="0" w:space="0" w:color="auto"/>
              </w:divBdr>
            </w:div>
            <w:div w:id="1503659343">
              <w:marLeft w:val="0"/>
              <w:marRight w:val="0"/>
              <w:marTop w:val="0"/>
              <w:marBottom w:val="0"/>
              <w:divBdr>
                <w:top w:val="none" w:sz="0" w:space="0" w:color="auto"/>
                <w:left w:val="none" w:sz="0" w:space="0" w:color="auto"/>
                <w:bottom w:val="none" w:sz="0" w:space="0" w:color="auto"/>
                <w:right w:val="none" w:sz="0" w:space="0" w:color="auto"/>
              </w:divBdr>
            </w:div>
            <w:div w:id="873157995">
              <w:marLeft w:val="0"/>
              <w:marRight w:val="0"/>
              <w:marTop w:val="0"/>
              <w:marBottom w:val="0"/>
              <w:divBdr>
                <w:top w:val="none" w:sz="0" w:space="0" w:color="auto"/>
                <w:left w:val="none" w:sz="0" w:space="0" w:color="auto"/>
                <w:bottom w:val="none" w:sz="0" w:space="0" w:color="auto"/>
                <w:right w:val="none" w:sz="0" w:space="0" w:color="auto"/>
              </w:divBdr>
            </w:div>
            <w:div w:id="1138915700">
              <w:marLeft w:val="0"/>
              <w:marRight w:val="0"/>
              <w:marTop w:val="0"/>
              <w:marBottom w:val="0"/>
              <w:divBdr>
                <w:top w:val="none" w:sz="0" w:space="0" w:color="auto"/>
                <w:left w:val="none" w:sz="0" w:space="0" w:color="auto"/>
                <w:bottom w:val="none" w:sz="0" w:space="0" w:color="auto"/>
                <w:right w:val="none" w:sz="0" w:space="0" w:color="auto"/>
              </w:divBdr>
            </w:div>
          </w:divsChild>
        </w:div>
        <w:div w:id="1042905176">
          <w:marLeft w:val="0"/>
          <w:marRight w:val="0"/>
          <w:marTop w:val="0"/>
          <w:marBottom w:val="0"/>
          <w:divBdr>
            <w:top w:val="none" w:sz="0" w:space="0" w:color="auto"/>
            <w:left w:val="none" w:sz="0" w:space="0" w:color="auto"/>
            <w:bottom w:val="none" w:sz="0" w:space="0" w:color="auto"/>
            <w:right w:val="none" w:sz="0" w:space="0" w:color="auto"/>
          </w:divBdr>
          <w:divsChild>
            <w:div w:id="795832970">
              <w:marLeft w:val="0"/>
              <w:marRight w:val="0"/>
              <w:marTop w:val="0"/>
              <w:marBottom w:val="0"/>
              <w:divBdr>
                <w:top w:val="none" w:sz="0" w:space="0" w:color="auto"/>
                <w:left w:val="none" w:sz="0" w:space="0" w:color="auto"/>
                <w:bottom w:val="none" w:sz="0" w:space="0" w:color="auto"/>
                <w:right w:val="none" w:sz="0" w:space="0" w:color="auto"/>
              </w:divBdr>
            </w:div>
          </w:divsChild>
        </w:div>
        <w:div w:id="1647199616">
          <w:marLeft w:val="0"/>
          <w:marRight w:val="0"/>
          <w:marTop w:val="0"/>
          <w:marBottom w:val="0"/>
          <w:divBdr>
            <w:top w:val="none" w:sz="0" w:space="0" w:color="auto"/>
            <w:left w:val="none" w:sz="0" w:space="0" w:color="auto"/>
            <w:bottom w:val="none" w:sz="0" w:space="0" w:color="auto"/>
            <w:right w:val="none" w:sz="0" w:space="0" w:color="auto"/>
          </w:divBdr>
          <w:divsChild>
            <w:div w:id="978267264">
              <w:marLeft w:val="0"/>
              <w:marRight w:val="0"/>
              <w:marTop w:val="0"/>
              <w:marBottom w:val="0"/>
              <w:divBdr>
                <w:top w:val="none" w:sz="0" w:space="0" w:color="auto"/>
                <w:left w:val="none" w:sz="0" w:space="0" w:color="auto"/>
                <w:bottom w:val="none" w:sz="0" w:space="0" w:color="auto"/>
                <w:right w:val="none" w:sz="0" w:space="0" w:color="auto"/>
              </w:divBdr>
            </w:div>
            <w:div w:id="1170753283">
              <w:marLeft w:val="0"/>
              <w:marRight w:val="0"/>
              <w:marTop w:val="0"/>
              <w:marBottom w:val="0"/>
              <w:divBdr>
                <w:top w:val="none" w:sz="0" w:space="0" w:color="auto"/>
                <w:left w:val="none" w:sz="0" w:space="0" w:color="auto"/>
                <w:bottom w:val="none" w:sz="0" w:space="0" w:color="auto"/>
                <w:right w:val="none" w:sz="0" w:space="0" w:color="auto"/>
              </w:divBdr>
            </w:div>
          </w:divsChild>
        </w:div>
        <w:div w:id="132211438">
          <w:marLeft w:val="0"/>
          <w:marRight w:val="0"/>
          <w:marTop w:val="0"/>
          <w:marBottom w:val="0"/>
          <w:divBdr>
            <w:top w:val="none" w:sz="0" w:space="0" w:color="auto"/>
            <w:left w:val="none" w:sz="0" w:space="0" w:color="auto"/>
            <w:bottom w:val="none" w:sz="0" w:space="0" w:color="auto"/>
            <w:right w:val="none" w:sz="0" w:space="0" w:color="auto"/>
          </w:divBdr>
          <w:divsChild>
            <w:div w:id="1329403272">
              <w:marLeft w:val="0"/>
              <w:marRight w:val="0"/>
              <w:marTop w:val="0"/>
              <w:marBottom w:val="0"/>
              <w:divBdr>
                <w:top w:val="none" w:sz="0" w:space="0" w:color="auto"/>
                <w:left w:val="none" w:sz="0" w:space="0" w:color="auto"/>
                <w:bottom w:val="none" w:sz="0" w:space="0" w:color="auto"/>
                <w:right w:val="none" w:sz="0" w:space="0" w:color="auto"/>
              </w:divBdr>
            </w:div>
          </w:divsChild>
        </w:div>
        <w:div w:id="1534805610">
          <w:marLeft w:val="0"/>
          <w:marRight w:val="0"/>
          <w:marTop w:val="0"/>
          <w:marBottom w:val="0"/>
          <w:divBdr>
            <w:top w:val="none" w:sz="0" w:space="0" w:color="auto"/>
            <w:left w:val="none" w:sz="0" w:space="0" w:color="auto"/>
            <w:bottom w:val="none" w:sz="0" w:space="0" w:color="auto"/>
            <w:right w:val="none" w:sz="0" w:space="0" w:color="auto"/>
          </w:divBdr>
          <w:divsChild>
            <w:div w:id="2086951351">
              <w:marLeft w:val="0"/>
              <w:marRight w:val="0"/>
              <w:marTop w:val="0"/>
              <w:marBottom w:val="0"/>
              <w:divBdr>
                <w:top w:val="none" w:sz="0" w:space="0" w:color="auto"/>
                <w:left w:val="none" w:sz="0" w:space="0" w:color="auto"/>
                <w:bottom w:val="none" w:sz="0" w:space="0" w:color="auto"/>
                <w:right w:val="none" w:sz="0" w:space="0" w:color="auto"/>
              </w:divBdr>
            </w:div>
          </w:divsChild>
        </w:div>
        <w:div w:id="1708220275">
          <w:marLeft w:val="0"/>
          <w:marRight w:val="0"/>
          <w:marTop w:val="0"/>
          <w:marBottom w:val="0"/>
          <w:divBdr>
            <w:top w:val="none" w:sz="0" w:space="0" w:color="auto"/>
            <w:left w:val="none" w:sz="0" w:space="0" w:color="auto"/>
            <w:bottom w:val="none" w:sz="0" w:space="0" w:color="auto"/>
            <w:right w:val="none" w:sz="0" w:space="0" w:color="auto"/>
          </w:divBdr>
        </w:div>
      </w:divsChild>
    </w:div>
    <w:div w:id="1950702735">
      <w:bodyDiv w:val="1"/>
      <w:marLeft w:val="0"/>
      <w:marRight w:val="0"/>
      <w:marTop w:val="0"/>
      <w:marBottom w:val="0"/>
      <w:divBdr>
        <w:top w:val="none" w:sz="0" w:space="0" w:color="auto"/>
        <w:left w:val="none" w:sz="0" w:space="0" w:color="auto"/>
        <w:bottom w:val="none" w:sz="0" w:space="0" w:color="auto"/>
        <w:right w:val="none" w:sz="0" w:space="0" w:color="auto"/>
      </w:divBdr>
    </w:div>
    <w:div w:id="1978760813">
      <w:bodyDiv w:val="1"/>
      <w:marLeft w:val="0"/>
      <w:marRight w:val="0"/>
      <w:marTop w:val="0"/>
      <w:marBottom w:val="0"/>
      <w:divBdr>
        <w:top w:val="none" w:sz="0" w:space="0" w:color="auto"/>
        <w:left w:val="none" w:sz="0" w:space="0" w:color="auto"/>
        <w:bottom w:val="none" w:sz="0" w:space="0" w:color="auto"/>
        <w:right w:val="none" w:sz="0" w:space="0" w:color="auto"/>
      </w:divBdr>
    </w:div>
    <w:div w:id="2029332832">
      <w:bodyDiv w:val="1"/>
      <w:marLeft w:val="0"/>
      <w:marRight w:val="0"/>
      <w:marTop w:val="0"/>
      <w:marBottom w:val="0"/>
      <w:divBdr>
        <w:top w:val="none" w:sz="0" w:space="0" w:color="auto"/>
        <w:left w:val="none" w:sz="0" w:space="0" w:color="auto"/>
        <w:bottom w:val="none" w:sz="0" w:space="0" w:color="auto"/>
        <w:right w:val="none" w:sz="0" w:space="0" w:color="auto"/>
      </w:divBdr>
    </w:div>
    <w:div w:id="2056661642">
      <w:bodyDiv w:val="1"/>
      <w:marLeft w:val="0"/>
      <w:marRight w:val="0"/>
      <w:marTop w:val="0"/>
      <w:marBottom w:val="0"/>
      <w:divBdr>
        <w:top w:val="none" w:sz="0" w:space="0" w:color="auto"/>
        <w:left w:val="none" w:sz="0" w:space="0" w:color="auto"/>
        <w:bottom w:val="none" w:sz="0" w:space="0" w:color="auto"/>
        <w:right w:val="none" w:sz="0" w:space="0" w:color="auto"/>
      </w:divBdr>
    </w:div>
    <w:div w:id="21374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s://brisbane.sharepoint.com/sites/corporate-rules/_layouts/15/Doc.aspx?sourcedoc=%7BD80FEBB2-0A20-489A-ABD4-28349EE1A054%7D&amp;file=HRP040%20-%20Code%20of%20Conduct%20-%20Approved.docx&amp;action=default&amp;mobileredirect=true&amp;DefaultItemOpen=1" TargetMode="External"/><Relationship Id="rId42" Type="http://schemas.openxmlformats.org/officeDocument/2006/relationships/hyperlink" Target="https://brisbane.sharepoint.com/:w:/r/sites/corporate-rules/_layouts/15/Doc.aspx?sourcedoc=%7B75956950-44DB-4A88-9225-80981CA0B9E8%7D&amp;file=CS5%20-%20Carbon%20Neutral%20Policy%20-%20Approved.DOC&amp;action=default&amp;mobileredirect=true&amp;DefaultItemOpen=1" TargetMode="External"/><Relationship Id="rId47" Type="http://schemas.openxmlformats.org/officeDocument/2006/relationships/hyperlink" Target="https://brisbane.sharepoint.com/:w:/r/sites/corporate-rules/_layouts/15/Doc.aspx?sourcedoc=%7B189826BD-1A6F-45B6-A1E1-922E4195E42B%7D&amp;file=OZHMS%20Zero%20Harm%20Policy%20-%20Approved.docx&amp;action=default&amp;mobileredirect=true&amp;DefaultItemOpen=1" TargetMode="External"/><Relationship Id="rId63" Type="http://schemas.openxmlformats.org/officeDocument/2006/relationships/hyperlink" Target="https://www.brisbane.qld.gov.au/about-council/governance-and-strategy/vision-and-strategy/brisbane-vision/corporate-plan-2021-22-to-2025-26" TargetMode="External"/><Relationship Id="rId6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brisbane.sharepoint.com/sites/corporate-rules/_layouts/15/Doc.aspx?sourcedoc=%7B70671F66-4704-49D5-B283-CDB76F671C10%7D&amp;file=SP200%20-%20Sourcing%20and%20Disposal%20Procedures%20-%20Approved.docx&amp;action=default&amp;mobileredirect=true&amp;DefaultItemOpen=1" TargetMode="External"/><Relationship Id="rId29" Type="http://schemas.openxmlformats.org/officeDocument/2006/relationships/hyperlink" Target="https://brisbane.sharepoint.com/:w:/r/sites/corporate-rules/_layouts/15/Doc.aspx?sourcedoc=%7B75956950-44DB-4A88-9225-80981CA0B9E8%7D&amp;file=CS5%20-%20Carbon%20Neutral%20Policy%20-%20Approved.DOC&amp;action=default&amp;mobileredirect=true&amp;DefaultItemOpen=1" TargetMode="External"/><Relationship Id="rId11" Type="http://schemas.openxmlformats.org/officeDocument/2006/relationships/hyperlink" Target="https://www.brisbane.qld.gov.au/about-council/governance-and-strategy/vision-and-strategy/brisbane-vision/corporate-plan-2021-22-to-2025-26" TargetMode="External"/><Relationship Id="rId24" Type="http://schemas.openxmlformats.org/officeDocument/2006/relationships/footer" Target="footer1.xml"/><Relationship Id="rId32" Type="http://schemas.openxmlformats.org/officeDocument/2006/relationships/hyperlink" Target="https://www.brisbane.qld.gov.au/about-council/governance-and-strategy/vision-and-strategy/brisbane-vision/corporate-plan-2021-22-to-2025-26" TargetMode="External"/><Relationship Id="rId37" Type="http://schemas.openxmlformats.org/officeDocument/2006/relationships/hyperlink" Target="https://brisbane.sharepoint.com/sites/corporate-rules/_layouts/15/Doc.aspx?sourcedoc=%7B118A9563-5BB1-457A-A226-779C50AFC75A%7D&amp;file=SP400%20-%20Contract%20Management%20Procedure%20-%20Approved.docx&amp;action=default&amp;mobileredirect=true&amp;DefaultItemOpen=1" TargetMode="External"/><Relationship Id="rId40" Type="http://schemas.openxmlformats.org/officeDocument/2006/relationships/hyperlink" Target="trim://CA22%2f1444225?db=C1&amp;view" TargetMode="External"/><Relationship Id="rId45" Type="http://schemas.openxmlformats.org/officeDocument/2006/relationships/hyperlink" Target="https://www.brisbane.qld.gov.au/environment-waste/be-clean-green-brisbane/brisbane-clean-green-sustainable-2017-2031" TargetMode="External"/><Relationship Id="rId53" Type="http://schemas.openxmlformats.org/officeDocument/2006/relationships/hyperlink" Target="https://brisbane.sharepoint.com/:w:/r/sites/corporate-rules/_layouts/15/Doc.aspx?sourcedoc=%7B6D63F2A2-FE51-4815-85E2-1D370B2323A7%7D&amp;file=AP200%20-%20Donations%20Policy%20-%20Approved.DOCX&amp;action=default&amp;mobileredirect=true&amp;DefaultItemOpen=1" TargetMode="External"/><Relationship Id="rId58" Type="http://schemas.openxmlformats.org/officeDocument/2006/relationships/header" Target="header5.xml"/><Relationship Id="rId66" Type="http://schemas.openxmlformats.org/officeDocument/2006/relationships/header" Target="header7.xml"/><Relationship Id="rId5" Type="http://schemas.openxmlformats.org/officeDocument/2006/relationships/styles" Target="styles.xml"/><Relationship Id="rId61" Type="http://schemas.openxmlformats.org/officeDocument/2006/relationships/header" Target="header6.xml"/><Relationship Id="rId19" Type="http://schemas.openxmlformats.org/officeDocument/2006/relationships/hyperlink" Target="http://www.ccc.qld.gov.au/corruption-prevention/corruption-in-focus" TargetMode="External"/><Relationship Id="rId14" Type="http://schemas.openxmlformats.org/officeDocument/2006/relationships/hyperlink" Target="https://www.brisbane.qld.gov.au/about-council/governance-and-strategy/vision-and-strategy/brisbane-vision/corporate-plan-2021-22-to-2025-26"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brisbane.sharepoint.com/sites/corporate-rules/_layouts/15/Doc.aspx?sourcedoc=%7BD80FEBB2-0A20-489A-ABD4-28349EE1A054%7D&amp;file=HRP040%20-%20Code%20of%20Conduct%20-%20Approved.docx&amp;action=default&amp;mobileredirect=true&amp;DefaultItemOpen=1" TargetMode="External"/><Relationship Id="rId35" Type="http://schemas.openxmlformats.org/officeDocument/2006/relationships/hyperlink" Target="https://www.brisbane.qld.gov.au/about-council/governance-and-strategy/vision-and-strategy/brisbane-vision" TargetMode="External"/><Relationship Id="rId43" Type="http://schemas.openxmlformats.org/officeDocument/2006/relationships/hyperlink" Target="https://brisbane.sharepoint.com/:w:/r/sites/corporate-rules/_layouts/15/Doc.aspx?sourcedoc=%7B75956950-44DB-4A88-9225-80981CA0B9E8%7D&amp;file=CS5%20-%20Carbon%20Neutral%20Policy%20-%20Approved.DOC&amp;action=default&amp;mobileredirect=true&amp;DefaultItemOpen=1" TargetMode="External"/><Relationship Id="rId48" Type="http://schemas.openxmlformats.org/officeDocument/2006/relationships/hyperlink" Target="https://www.brisbane.qld.gov.au/community-and-safety/community-support/aboriginal-and-torres-strait-islander-programs/reconciliation-action-plan" TargetMode="External"/><Relationship Id="rId56" Type="http://schemas.openxmlformats.org/officeDocument/2006/relationships/hyperlink" Target="http://www.ccc.qld.gov.au/corruption-prevention/corruption-in-focus" TargetMode="External"/><Relationship Id="rId64" Type="http://schemas.openxmlformats.org/officeDocument/2006/relationships/hyperlink" Target="https://brisbane.sharepoint.com/sites/corporate-rules/_layouts/15/Doc.aspx?sourcedoc=%7B70671F66-4704-49D5-B283-CDB76F671C10%7D&amp;file=SP200%20-%20Sourcing%20and%20Disposal%20Procedures%20-%20Approved.docx&amp;action=default&amp;mobileredirect=true&amp;DefaultItemOpen=1" TargetMode="External"/><Relationship Id="rId69" Type="http://schemas.openxmlformats.org/officeDocument/2006/relationships/footer" Target="footer8.xml"/><Relationship Id="rId8" Type="http://schemas.openxmlformats.org/officeDocument/2006/relationships/footnotes" Target="footnotes.xml"/><Relationship Id="rId51" Type="http://schemas.openxmlformats.org/officeDocument/2006/relationships/hyperlink" Target="trim://CA22%2f1444225?db=C1&amp;view"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brisbane.qld.gov.au/about-council/governance-and-strategy/vision-and-strategy/brisbane-vision/corporate-plan-2021-22-to-2025-26" TargetMode="External"/><Relationship Id="rId17" Type="http://schemas.openxmlformats.org/officeDocument/2006/relationships/hyperlink" Target="https://brisbane.sharepoint.com/sites/corporate-rules/_layouts/15/Doc.aspx?sourcedoc=%7B118A9563-5BB1-457A-A226-779C50AFC75A%7D&amp;file=SP400%20-%20Contract%20Management%20Procedure%20-%20Approved.docx&amp;action=default&amp;mobileredirect=true&amp;DefaultItemOpen=1" TargetMode="External"/><Relationship Id="rId25" Type="http://schemas.openxmlformats.org/officeDocument/2006/relationships/footer" Target="footer2.xml"/><Relationship Id="rId33" Type="http://schemas.openxmlformats.org/officeDocument/2006/relationships/hyperlink" Target="https://www.brisbane.qld.gov.au/about-council/governance-and-strategy/vision-and-strategy/brisbane-vision" TargetMode="External"/><Relationship Id="rId38" Type="http://schemas.openxmlformats.org/officeDocument/2006/relationships/hyperlink" Target="https://www.brisbane.qld.gov.au/about-council/governance-strategy/vision-strategy/brisbane-vision" TargetMode="External"/><Relationship Id="rId46" Type="http://schemas.openxmlformats.org/officeDocument/2006/relationships/hyperlink" Target="https://www.brisbane.qld.gov.au/about-council/governance-and-strategy/vision-and-strategy/environmental-policy" TargetMode="External"/><Relationship Id="rId59" Type="http://schemas.openxmlformats.org/officeDocument/2006/relationships/footer" Target="footer4.xml"/><Relationship Id="rId67" Type="http://schemas.openxmlformats.org/officeDocument/2006/relationships/header" Target="header8.xml"/><Relationship Id="rId20" Type="http://schemas.openxmlformats.org/officeDocument/2006/relationships/hyperlink" Target="https://brisbane.sharepoint.com/:w:/r/sites/corporate-rules/_layouts/15/Doc.aspx?sourcedoc=%7B189826BD-1A6F-45B6-A1E1-922E4195E42B%7D&amp;file=OZHMS%20Zero%20Harm%20Policy%20-%20Approved.docx&amp;action=default&amp;mobileredirect=true&amp;DefaultItemOpen=1" TargetMode="External"/><Relationship Id="rId41" Type="http://schemas.openxmlformats.org/officeDocument/2006/relationships/hyperlink" Target="https://www.brisbane.qld.gov.au/about-council/governance-and-strategy/vision-and-strategy/sustainability-policy" TargetMode="External"/><Relationship Id="rId54" Type="http://schemas.openxmlformats.org/officeDocument/2006/relationships/hyperlink" Target="trim://CA22%2f1444225?db=C1&amp;view" TargetMode="External"/><Relationship Id="rId62" Type="http://schemas.openxmlformats.org/officeDocument/2006/relationships/footer" Target="footer6.xml"/><Relationship Id="rId7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risbane.qld.gov.au/about-council/governance-and-strategy/vision-and-strategy/sustainability-policy" TargetMode="External"/><Relationship Id="rId23" Type="http://schemas.openxmlformats.org/officeDocument/2006/relationships/header" Target="header2.xml"/><Relationship Id="rId28" Type="http://schemas.openxmlformats.org/officeDocument/2006/relationships/hyperlink" Target="https://www.brisbane.qld.gov.au/about-council/governance-and-strategy/vision-and-strategy/sustainability-policy" TargetMode="External"/><Relationship Id="rId36" Type="http://schemas.openxmlformats.org/officeDocument/2006/relationships/hyperlink" Target="https://www.brisbane.qld.gov.au/about-council/governance-and-strategy/vision-and-strategy/brisbane-vision/corporate-plan-2021-22-to-2025-26" TargetMode="External"/><Relationship Id="rId49" Type="http://schemas.openxmlformats.org/officeDocument/2006/relationships/hyperlink" Target="https://brisbane.sharepoint.com/:w:/r/sites/corporate-rules/_layouts/15/Doc.aspx?sourcedoc=%7B00AA6E76-9067-4C1E-9E5D-B878B6D20680%7D&amp;file=AP179%20-%20Public%20Interest%20Disclosure%20Procedure%20-%20Approved.docx&amp;action=default&amp;mobileredirect=true&amp;DefaultItemOpen=1" TargetMode="External"/><Relationship Id="rId57" Type="http://schemas.openxmlformats.org/officeDocument/2006/relationships/header" Target="header4.xml"/><Relationship Id="rId10" Type="http://schemas.openxmlformats.org/officeDocument/2006/relationships/hyperlink" Target="https://www.legislation.qld.gov.au/view/whole/html/inforce/current/sl-2012-0235" TargetMode="External"/><Relationship Id="rId31" Type="http://schemas.openxmlformats.org/officeDocument/2006/relationships/hyperlink" Target="https://www.brisbane.qld.gov.au/about-council/governance-and-strategy/vision-and-strategy/brisbane-vision" TargetMode="External"/><Relationship Id="rId44" Type="http://schemas.openxmlformats.org/officeDocument/2006/relationships/hyperlink" Target="https://www.climateactive.org.au/sites/default/files/2022-07/climate-active-carbon-neutral-standard-organisations.pdf" TargetMode="External"/><Relationship Id="rId52" Type="http://schemas.openxmlformats.org/officeDocument/2006/relationships/hyperlink" Target="trim://CA22%2f1444225?db=C1&amp;view" TargetMode="External"/><Relationship Id="rId60" Type="http://schemas.openxmlformats.org/officeDocument/2006/relationships/footer" Target="footer5.xml"/><Relationship Id="rId65" Type="http://schemas.openxmlformats.org/officeDocument/2006/relationships/hyperlink" Target="https://brisbane.sharepoint.com/sites/corporate-rules/_layouts/15/Doc.aspx?sourcedoc=%7B118A9563-5BB1-457A-A226-779C50AFC75A%7D&amp;file=SP400%20-%20Contract%20Management%20Procedure%20-%20Approved.docx&amp;action=default&amp;mobileredirect=true&amp;DefaultItemOpen=1"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brisbane.qld.gov.au/about-council/governance-strategy/vision-strategy/brisbane-vision" TargetMode="External"/><Relationship Id="rId18" Type="http://schemas.openxmlformats.org/officeDocument/2006/relationships/hyperlink" Target="https://brisbane.sharepoint.com/:w:/r/sites/corporate-rules/_layouts/15/Doc.aspx?sourcedoc=%7B6D63F2A2-FE51-4815-85E2-1D370B2323A7%7D&amp;file=AP200%20-%20Donations%20Policy%20-%20Approved.DOCX&amp;action=default&amp;mobileredirect=true&amp;DefaultItemOpen=1" TargetMode="External"/><Relationship Id="rId39" Type="http://schemas.openxmlformats.org/officeDocument/2006/relationships/hyperlink" Target="https://www.brisbane.qld.gov.au/about-council/governance-strategy/vision-strategy/brisbane-vision" TargetMode="External"/><Relationship Id="rId34" Type="http://schemas.openxmlformats.org/officeDocument/2006/relationships/hyperlink" Target="https://www.brisbane.qld.gov.au/about-council/governance-and-strategy/vision-and-strategy/brisbane-vision/corporate-plan-2021-22-to-2025-26" TargetMode="External"/><Relationship Id="rId50" Type="http://schemas.openxmlformats.org/officeDocument/2006/relationships/hyperlink" Target="https://www.legislation.qld.gov.au/view/html/asmade/act-2019-005" TargetMode="External"/><Relationship Id="rId55" Type="http://schemas.openxmlformats.org/officeDocument/2006/relationships/hyperlink" Target="https://www.brisbane.qld.gov.au/community-and-safety/community-support/aboriginal-and-torres-strait-islander-programs/reconciliation-action-plan" TargetMode="External"/><Relationship Id="rId7" Type="http://schemas.openxmlformats.org/officeDocument/2006/relationships/webSettings" Target="webSettings.xml"/><Relationship Id="rId71"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MC2\Local%20Settings\Temp\S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{2821D683-435A-42BB-8888-CB42F9062592}</b:Guid>
    <b:RefOrder>1</b:RefOrder>
  </b:Source>
</b:Sources>
</file>

<file path=customXml/item2.xml><?xml version="1.0" encoding="utf-8"?>
<ct:contentTypeSchema xmlns:ct="http://schemas.microsoft.com/office/2006/metadata/contentType" xmlns:ma="http://schemas.microsoft.com/office/2006/metadata/properties/metaAttributes" ct:_="" ma:_="" ma:contentTypeName="Council Document" ma:contentTypeID="0x010100E7C43331C3A74101A2D362D2A7DF353F00F18EDEEBC19A41428B44238DDB319720" ma:contentTypeVersion="9" ma:contentTypeDescription="A Council Document" ma:contentTypeScope="" ma:versionID="159b077384d5323cb4906c30d4b76318">
  <xsd:schema xmlns:xsd="http://www.w3.org/2001/XMLSchema" xmlns:xs="http://www.w3.org/2001/XMLSchema" xmlns:p="http://schemas.microsoft.com/office/2006/metadata/properties" xmlns:ns2="aad7d824-c3ad-4ffa-9e67-b6f41f149f4b" targetNamespace="http://schemas.microsoft.com/office/2006/metadata/properties" ma:root="true" ma:fieldsID="6c4edd8ab936e27e03c7c9935831f151" ns2:_="">
    <xsd:import namespace="aad7d824-c3ad-4ffa-9e67-b6f41f149f4b"/>
    <xsd:element name="properties">
      <xsd:complexType>
        <xsd:sequence>
          <xsd:element name="documentManagement">
            <xsd:complexType>
              <xsd:all>
                <xsd:element ref="ns2:TRIMReference" minOccurs="0"/>
                <xsd:element ref="ns2:Contact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7d824-c3ad-4ffa-9e67-b6f41f149f4b" elementFormDefault="qualified">
    <xsd:import namespace="http://schemas.microsoft.com/office/2006/documentManagement/types"/>
    <xsd:import namespace="http://schemas.microsoft.com/office/infopath/2007/PartnerControls"/>
    <xsd:element name="TRIMReference" ma:index="8" nillable="true" ma:displayName="TRIM Reference" ma:internalName="TRIMReference">
      <xsd:simpleType>
        <xsd:restriction base="dms:Text"/>
      </xsd:simpleType>
    </xsd:element>
    <xsd:element name="ContactOfficer" ma:index="9" nillable="true" ma:displayName="Contact Officer" ma:internalName="Contact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7AEC1-573A-4556-BFCC-79E41972FAB2}">
  <ds:schemaRefs>
    <ds:schemaRef ds:uri="http://schemas.openxmlformats.org/officeDocument/2006/bibliography"/>
  </ds:schemaRefs>
</ds:datastoreItem>
</file>

<file path=customXml/itemProps2.xml><?xml version="1.0" encoding="utf-8"?>
<ds:datastoreItem xmlns:ds="http://schemas.openxmlformats.org/officeDocument/2006/customXml" ds:itemID="{388104E7-D28C-426D-BDE7-EBF664363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7d824-c3ad-4ffa-9e67-b6f41f149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FDCA7-A3D9-4C70-A485-90302497A5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SES LETTERhead.dot</Template>
  <TotalTime>0</TotalTime>
  <Pages>37</Pages>
  <Words>13027</Words>
  <Characters>76472</Characters>
  <Application>Microsoft Office Word</Application>
  <DocSecurity>0</DocSecurity>
  <Lines>1976</Lines>
  <Paragraphs>1045</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Brisbane City Council</Company>
  <LinksUpToDate>false</LinksUpToDate>
  <CharactersWithSpaces>88775</CharactersWithSpaces>
  <SharedDoc>false</SharedDoc>
  <HLinks>
    <vt:vector size="6" baseType="variant">
      <vt:variant>
        <vt:i4>2031741</vt:i4>
      </vt:variant>
      <vt:variant>
        <vt:i4>3</vt:i4>
      </vt:variant>
      <vt:variant>
        <vt:i4>0</vt:i4>
      </vt:variant>
      <vt:variant>
        <vt:i4>5</vt:i4>
      </vt:variant>
      <vt:variant>
        <vt:lpwstr>http://en.wikipedia.org/wiki/Proprietary_software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template</dc:title>
  <dc:subject/>
  <dc:creator>Kirsten de Hesse</dc:creator>
  <cp:keywords/>
  <dc:description/>
  <cp:lastModifiedBy>Carrie Liang</cp:lastModifiedBy>
  <cp:revision>3</cp:revision>
  <cp:lastPrinted>2023-04-09T11:42:00Z</cp:lastPrinted>
  <dcterms:created xsi:type="dcterms:W3CDTF">2023-08-20T23:51:00Z</dcterms:created>
  <dcterms:modified xsi:type="dcterms:W3CDTF">2023-08-20T23:51:00Z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0x010100E7C43331C3A74101A2D362D2A7DF353F00F18EDEEBC19A41428B44238DDB319720</vt:lpwstr>
  </property>
  <property fmtid="{D5CDD505-2E9C-101B-9397-08002B2CF9AE}" pid="3" name="ContactOfficer">
    <vt:lpwstr/>
  </property>
  <property fmtid="{D5CDD505-2E9C-101B-9397-08002B2CF9AE}" pid="4" name="TRIMReference">
    <vt:lpwstr/>
  </property>
  <property fmtid="{D5CDD505-2E9C-101B-9397-08002B2CF9AE}" pid="5" name="ClassificationContentMarkingFooterShapeIds">
    <vt:lpwstr>1,3,4,5,6,7,8,9,a</vt:lpwstr>
  </property>
  <property fmtid="{D5CDD505-2E9C-101B-9397-08002B2CF9AE}" pid="6" name="ClassificationContentMarkingFooterFontProps">
    <vt:lpwstr>#ff0000,10,Arial</vt:lpwstr>
  </property>
  <property fmtid="{D5CDD505-2E9C-101B-9397-08002B2CF9AE}" pid="7" name="ClassificationContentMarkingFooterText">
    <vt:lpwstr>SECURITY LABEL: OFFICIAL</vt:lpwstr>
  </property>
  <property fmtid="{D5CDD505-2E9C-101B-9397-08002B2CF9AE}" pid="8" name="MSIP_Label_8b1ee035-5707-4242-a1ea-c505f8033d0a_Enabled">
    <vt:lpwstr>true</vt:lpwstr>
  </property>
  <property fmtid="{D5CDD505-2E9C-101B-9397-08002B2CF9AE}" pid="9" name="MSIP_Label_8b1ee035-5707-4242-a1ea-c505f8033d0a_SetDate">
    <vt:lpwstr>2023-08-04T07:20:51Z</vt:lpwstr>
  </property>
  <property fmtid="{D5CDD505-2E9C-101B-9397-08002B2CF9AE}" pid="10" name="MSIP_Label_8b1ee035-5707-4242-a1ea-c505f8033d0a_Method">
    <vt:lpwstr>Standard</vt:lpwstr>
  </property>
  <property fmtid="{D5CDD505-2E9C-101B-9397-08002B2CF9AE}" pid="11" name="MSIP_Label_8b1ee035-5707-4242-a1ea-c505f8033d0a_Name">
    <vt:lpwstr>OFFICIAL</vt:lpwstr>
  </property>
  <property fmtid="{D5CDD505-2E9C-101B-9397-08002B2CF9AE}" pid="12" name="MSIP_Label_8b1ee035-5707-4242-a1ea-c505f8033d0a_SiteId">
    <vt:lpwstr>a47f8d5a-a5f2-4813-a71a-f0d70679e236</vt:lpwstr>
  </property>
  <property fmtid="{D5CDD505-2E9C-101B-9397-08002B2CF9AE}" pid="13" name="MSIP_Label_8b1ee035-5707-4242-a1ea-c505f8033d0a_ActionId">
    <vt:lpwstr>10b37d4b-1aac-486c-aa46-36ea82f67b6a</vt:lpwstr>
  </property>
  <property fmtid="{D5CDD505-2E9C-101B-9397-08002B2CF9AE}" pid="14" name="MSIP_Label_8b1ee035-5707-4242-a1ea-c505f8033d0a_ContentBits">
    <vt:lpwstr>2</vt:lpwstr>
  </property>
</Properties>
</file>